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F" w:rsidRPr="0081559A" w:rsidRDefault="00A04E63" w:rsidP="0081559A">
      <w:pPr>
        <w:pStyle w:val="Szvegtrzs"/>
        <w:spacing w:after="0"/>
        <w:rPr>
          <w:rFonts w:ascii="Garamond" w:hAnsi="Garamond"/>
          <w:color w:val="800000"/>
          <w:sz w:val="32"/>
          <w:szCs w:val="32"/>
        </w:rPr>
      </w:pPr>
      <w:r w:rsidRPr="0081559A">
        <w:rPr>
          <w:rFonts w:ascii="Garamond" w:hAnsi="Garamond"/>
          <w:caps/>
          <w:color w:val="800000"/>
          <w:sz w:val="32"/>
          <w:szCs w:val="32"/>
        </w:rPr>
        <w:t xml:space="preserve">elte </w:t>
      </w:r>
      <w:r w:rsidR="004F3E86" w:rsidRPr="0081559A">
        <w:rPr>
          <w:rFonts w:ascii="Garamond" w:hAnsi="Garamond"/>
          <w:caps/>
          <w:color w:val="800000"/>
          <w:sz w:val="32"/>
          <w:szCs w:val="32"/>
        </w:rPr>
        <w:t xml:space="preserve">Bárczi Gusztáv Gyógypedagógiai Kar (ELTE </w:t>
      </w:r>
      <w:proofErr w:type="spellStart"/>
      <w:r w:rsidR="004F3E86" w:rsidRPr="0081559A">
        <w:rPr>
          <w:rFonts w:ascii="Garamond" w:hAnsi="Garamond"/>
          <w:caps/>
          <w:color w:val="800000"/>
          <w:sz w:val="32"/>
          <w:szCs w:val="32"/>
        </w:rPr>
        <w:t>BGGYK</w:t>
      </w:r>
      <w:proofErr w:type="spellEnd"/>
      <w:r w:rsidR="004F3E86" w:rsidRPr="0081559A">
        <w:rPr>
          <w:rFonts w:ascii="Garamond" w:hAnsi="Garamond"/>
          <w:caps/>
          <w:color w:val="800000"/>
          <w:sz w:val="32"/>
          <w:szCs w:val="32"/>
        </w:rPr>
        <w:t>)</w:t>
      </w:r>
      <w:r w:rsidRPr="0081559A">
        <w:rPr>
          <w:rFonts w:ascii="Garamond" w:hAnsi="Garamond"/>
          <w:color w:val="800000"/>
          <w:sz w:val="32"/>
          <w:szCs w:val="32"/>
        </w:rPr>
        <w:br/>
      </w:r>
      <w:r w:rsidR="00C2427C" w:rsidRPr="0081559A">
        <w:rPr>
          <w:rFonts w:ascii="Garamond" w:hAnsi="Garamond"/>
          <w:color w:val="800000"/>
          <w:sz w:val="32"/>
          <w:szCs w:val="32"/>
        </w:rPr>
        <w:t>201</w:t>
      </w:r>
      <w:r w:rsidR="00717DE7">
        <w:rPr>
          <w:rFonts w:ascii="Garamond" w:hAnsi="Garamond"/>
          <w:color w:val="800000"/>
          <w:sz w:val="32"/>
          <w:szCs w:val="32"/>
        </w:rPr>
        <w:t>7</w:t>
      </w:r>
      <w:r w:rsidR="009B28B1" w:rsidRPr="0081559A">
        <w:rPr>
          <w:rFonts w:ascii="Garamond" w:hAnsi="Garamond"/>
          <w:color w:val="800000"/>
          <w:sz w:val="32"/>
          <w:szCs w:val="32"/>
        </w:rPr>
        <w:t xml:space="preserve">. évi felvételi </w:t>
      </w:r>
      <w:r w:rsidR="00AC4E7C" w:rsidRPr="0081559A">
        <w:rPr>
          <w:rFonts w:ascii="Garamond" w:hAnsi="Garamond"/>
          <w:color w:val="800000"/>
          <w:sz w:val="32"/>
          <w:szCs w:val="32"/>
        </w:rPr>
        <w:t>tájékoztató</w:t>
      </w:r>
      <w:r w:rsidR="00014D1A" w:rsidRPr="0081559A">
        <w:rPr>
          <w:rFonts w:ascii="Garamond" w:hAnsi="Garamond"/>
          <w:color w:val="800000"/>
          <w:sz w:val="32"/>
          <w:szCs w:val="32"/>
        </w:rPr>
        <w:t xml:space="preserve"> </w:t>
      </w:r>
      <w:r w:rsidR="00BB4657" w:rsidRPr="0081559A">
        <w:rPr>
          <w:rFonts w:ascii="Garamond" w:hAnsi="Garamond"/>
          <w:color w:val="800000"/>
          <w:sz w:val="32"/>
          <w:szCs w:val="32"/>
        </w:rPr>
        <w:br/>
      </w:r>
      <w:r w:rsidR="00014D1A" w:rsidRPr="0081559A">
        <w:rPr>
          <w:rFonts w:ascii="Garamond" w:hAnsi="Garamond"/>
          <w:color w:val="800000"/>
          <w:sz w:val="32"/>
          <w:szCs w:val="32"/>
        </w:rPr>
        <w:t>alapképzésre</w:t>
      </w:r>
      <w:r w:rsidR="00BB4657" w:rsidRPr="0081559A">
        <w:rPr>
          <w:rFonts w:ascii="Garamond" w:hAnsi="Garamond"/>
          <w:color w:val="800000"/>
          <w:sz w:val="32"/>
          <w:szCs w:val="32"/>
        </w:rPr>
        <w:t xml:space="preserve"> (BA)</w:t>
      </w:r>
      <w:r w:rsidR="00014D1A" w:rsidRPr="0081559A">
        <w:rPr>
          <w:rFonts w:ascii="Garamond" w:hAnsi="Garamond"/>
          <w:color w:val="800000"/>
          <w:sz w:val="32"/>
          <w:szCs w:val="32"/>
        </w:rPr>
        <w:t xml:space="preserve"> jelentkezők részére</w:t>
      </w:r>
    </w:p>
    <w:p w:rsidR="0081559A" w:rsidRPr="0081559A" w:rsidRDefault="0081559A" w:rsidP="00BB4657">
      <w:pPr>
        <w:pStyle w:val="Szvegtrzs"/>
        <w:spacing w:after="120"/>
        <w:rPr>
          <w:rFonts w:ascii="Garamond" w:hAnsi="Garamond"/>
          <w:caps/>
          <w:color w:val="800000"/>
          <w:sz w:val="32"/>
          <w:szCs w:val="32"/>
          <w:u w:val="single"/>
        </w:rPr>
      </w:pPr>
      <w:r w:rsidRPr="0081559A">
        <w:rPr>
          <w:rFonts w:ascii="Garamond" w:hAnsi="Garamond"/>
          <w:color w:val="800000"/>
          <w:sz w:val="32"/>
          <w:szCs w:val="32"/>
          <w:u w:val="single"/>
        </w:rPr>
        <w:t>Jelentkezési határidő: 201</w:t>
      </w:r>
      <w:r w:rsidR="00717DE7">
        <w:rPr>
          <w:rFonts w:ascii="Garamond" w:hAnsi="Garamond"/>
          <w:color w:val="800000"/>
          <w:sz w:val="32"/>
          <w:szCs w:val="32"/>
          <w:u w:val="single"/>
        </w:rPr>
        <w:t>7</w:t>
      </w:r>
      <w:r w:rsidRPr="0081559A">
        <w:rPr>
          <w:rFonts w:ascii="Garamond" w:hAnsi="Garamond"/>
          <w:color w:val="800000"/>
          <w:sz w:val="32"/>
          <w:szCs w:val="32"/>
          <w:u w:val="single"/>
        </w:rPr>
        <w:t>. február 15.</w:t>
      </w:r>
    </w:p>
    <w:p w:rsidR="009B28B1" w:rsidRPr="00C2427C" w:rsidRDefault="009B28B1" w:rsidP="009A7F3E">
      <w:pPr>
        <w:spacing w:before="480"/>
        <w:jc w:val="left"/>
        <w:rPr>
          <w:rFonts w:ascii="Sylfaen" w:hAnsi="Sylfaen"/>
          <w:b/>
          <w:szCs w:val="22"/>
        </w:rPr>
      </w:pPr>
      <w:r w:rsidRPr="00C2427C">
        <w:rPr>
          <w:rFonts w:ascii="Sylfaen" w:hAnsi="Sylfaen"/>
          <w:b/>
          <w:szCs w:val="22"/>
        </w:rPr>
        <w:t>Elérhetőségek:</w:t>
      </w:r>
    </w:p>
    <w:p w:rsidR="00F86C3F" w:rsidRPr="00C2427C" w:rsidRDefault="00F86C3F" w:rsidP="0000218F">
      <w:pPr>
        <w:tabs>
          <w:tab w:val="left" w:pos="8505"/>
          <w:tab w:val="right" w:pos="14459"/>
        </w:tabs>
        <w:jc w:val="left"/>
        <w:rPr>
          <w:rFonts w:ascii="Sylfaen" w:hAnsi="Sylfaen"/>
          <w:szCs w:val="22"/>
        </w:rPr>
      </w:pPr>
      <w:r w:rsidRPr="00C2427C">
        <w:rPr>
          <w:rFonts w:ascii="Sylfaen" w:hAnsi="Sylfaen"/>
          <w:szCs w:val="22"/>
        </w:rPr>
        <w:t>1097 Budapest, Ecseri út 3.</w:t>
      </w:r>
      <w:r w:rsidR="000C2557" w:rsidRPr="000C2557">
        <w:rPr>
          <w:rFonts w:ascii="Sylfaen" w:hAnsi="Sylfaen"/>
          <w:szCs w:val="22"/>
        </w:rPr>
        <w:t xml:space="preserve"> </w:t>
      </w:r>
      <w:r w:rsidR="00DD1CD5">
        <w:rPr>
          <w:rFonts w:ascii="Sylfaen" w:hAnsi="Sylfaen"/>
          <w:szCs w:val="22"/>
        </w:rPr>
        <w:tab/>
      </w:r>
      <w:r w:rsidR="000C2557" w:rsidRPr="00C2427C">
        <w:rPr>
          <w:rFonts w:ascii="Sylfaen" w:hAnsi="Sylfaen"/>
          <w:szCs w:val="22"/>
        </w:rPr>
        <w:t>E-mail:</w:t>
      </w:r>
      <w:r w:rsidR="000C2557">
        <w:rPr>
          <w:rFonts w:ascii="Sylfaen" w:hAnsi="Sylfaen"/>
          <w:szCs w:val="22"/>
        </w:rPr>
        <w:t xml:space="preserve"> </w:t>
      </w:r>
      <w:hyperlink r:id="rId9" w:history="1">
        <w:r w:rsidR="00717DE7" w:rsidRPr="00546BFB">
          <w:rPr>
            <w:rStyle w:val="Hiperhivatkozs"/>
            <w:rFonts w:ascii="Sylfaen" w:hAnsi="Sylfaen"/>
            <w:szCs w:val="22"/>
          </w:rPr>
          <w:t>to@barczi.elte.hu</w:t>
        </w:r>
      </w:hyperlink>
      <w:r w:rsidR="000C2557" w:rsidRPr="00C2427C">
        <w:rPr>
          <w:rFonts w:ascii="Sylfaen" w:hAnsi="Sylfaen"/>
          <w:color w:val="0000FF"/>
          <w:szCs w:val="22"/>
        </w:rPr>
        <w:t xml:space="preserve">; </w:t>
      </w:r>
      <w:r w:rsidR="000C2557" w:rsidRPr="00C2427C">
        <w:rPr>
          <w:rFonts w:ascii="Sylfaen" w:hAnsi="Sylfaen"/>
          <w:szCs w:val="22"/>
        </w:rPr>
        <w:t xml:space="preserve">Honlap: </w:t>
      </w:r>
      <w:hyperlink r:id="rId10" w:history="1">
        <w:r w:rsidR="000C2557" w:rsidRPr="00314BDC">
          <w:rPr>
            <w:rStyle w:val="Hiperhivatkozs"/>
            <w:rFonts w:ascii="Sylfaen" w:hAnsi="Sylfaen"/>
            <w:szCs w:val="22"/>
          </w:rPr>
          <w:t>www.barczi.elte.hu</w:t>
        </w:r>
      </w:hyperlink>
    </w:p>
    <w:p w:rsidR="000C2557" w:rsidRPr="00C2427C" w:rsidRDefault="00F86C3F" w:rsidP="0000218F">
      <w:pPr>
        <w:tabs>
          <w:tab w:val="left" w:pos="8505"/>
        </w:tabs>
        <w:jc w:val="left"/>
        <w:rPr>
          <w:rFonts w:ascii="Sylfaen" w:hAnsi="Sylfaen"/>
          <w:szCs w:val="22"/>
        </w:rPr>
      </w:pPr>
      <w:r w:rsidRPr="00C2427C">
        <w:rPr>
          <w:rFonts w:ascii="Sylfaen" w:hAnsi="Sylfaen"/>
          <w:szCs w:val="22"/>
        </w:rPr>
        <w:t xml:space="preserve">Telefon: (1) 358-5500; Fax: (1) </w:t>
      </w:r>
      <w:r w:rsidR="00E773A6" w:rsidRPr="00C2427C">
        <w:rPr>
          <w:rFonts w:ascii="Sylfaen" w:hAnsi="Sylfaen"/>
          <w:szCs w:val="22"/>
        </w:rPr>
        <w:t>348</w:t>
      </w:r>
      <w:r w:rsidRPr="00C2427C">
        <w:rPr>
          <w:rFonts w:ascii="Sylfaen" w:hAnsi="Sylfaen"/>
          <w:szCs w:val="22"/>
        </w:rPr>
        <w:t>-</w:t>
      </w:r>
      <w:r w:rsidR="004B3807">
        <w:rPr>
          <w:rFonts w:ascii="Sylfaen" w:hAnsi="Sylfaen"/>
          <w:szCs w:val="22"/>
        </w:rPr>
        <w:t>3186</w:t>
      </w:r>
      <w:r w:rsidR="000C2557" w:rsidRPr="000C2557">
        <w:rPr>
          <w:rFonts w:ascii="Sylfaen" w:hAnsi="Sylfaen"/>
          <w:szCs w:val="22"/>
        </w:rPr>
        <w:t xml:space="preserve"> </w:t>
      </w:r>
      <w:r w:rsidR="00DD1CD5">
        <w:rPr>
          <w:rFonts w:ascii="Sylfaen" w:hAnsi="Sylfaen"/>
          <w:szCs w:val="22"/>
        </w:rPr>
        <w:tab/>
      </w:r>
      <w:r w:rsidR="000C2557" w:rsidRPr="00C2427C">
        <w:rPr>
          <w:rFonts w:ascii="Sylfaen" w:hAnsi="Sylfaen"/>
          <w:szCs w:val="22"/>
        </w:rPr>
        <w:t>Felvételi ügyintézés: H-P: 9.00-14.00</w:t>
      </w:r>
    </w:p>
    <w:p w:rsidR="00F86C3F" w:rsidRPr="00C2427C" w:rsidRDefault="00080313" w:rsidP="006C4C37">
      <w:pPr>
        <w:pBdr>
          <w:top w:val="single" w:sz="12" w:space="18" w:color="990000"/>
        </w:pBdr>
        <w:spacing w:before="240" w:after="240" w:line="276" w:lineRule="auto"/>
        <w:jc w:val="center"/>
        <w:rPr>
          <w:rFonts w:ascii="Sylfaen" w:hAnsi="Sylfaen"/>
          <w:b/>
          <w:bCs/>
          <w:caps/>
          <w:sz w:val="28"/>
          <w:szCs w:val="28"/>
        </w:rPr>
      </w:pPr>
      <w:r w:rsidRPr="00C2427C">
        <w:rPr>
          <w:rFonts w:ascii="Sylfaen" w:hAnsi="Sylfaen"/>
          <w:b/>
          <w:bCs/>
          <w:caps/>
          <w:sz w:val="28"/>
          <w:szCs w:val="28"/>
        </w:rPr>
        <w:t xml:space="preserve">alapképzésben </w:t>
      </w:r>
      <w:r w:rsidR="00F86C3F" w:rsidRPr="00C2427C">
        <w:rPr>
          <w:rFonts w:ascii="Sylfaen" w:hAnsi="Sylfaen"/>
          <w:b/>
          <w:bCs/>
          <w:caps/>
          <w:sz w:val="28"/>
          <w:szCs w:val="28"/>
        </w:rPr>
        <w:t>Meghirdetett szakok</w:t>
      </w:r>
      <w:r w:rsidR="00AC4E7C" w:rsidRPr="00C2427C">
        <w:rPr>
          <w:rFonts w:ascii="Sylfaen" w:hAnsi="Sylfaen"/>
          <w:b/>
          <w:bCs/>
          <w:caps/>
          <w:sz w:val="28"/>
          <w:szCs w:val="28"/>
        </w:rPr>
        <w:t xml:space="preserve"> </w:t>
      </w:r>
      <w:r w:rsidR="0062287E" w:rsidRPr="00C2427C">
        <w:rPr>
          <w:rFonts w:ascii="Sylfaen" w:hAnsi="Sylfaen"/>
          <w:b/>
          <w:bCs/>
          <w:caps/>
          <w:sz w:val="28"/>
          <w:szCs w:val="28"/>
        </w:rPr>
        <w:br/>
      </w:r>
      <w:r w:rsidR="00AC4E7C" w:rsidRPr="00C2427C">
        <w:rPr>
          <w:rFonts w:ascii="Sylfaen" w:hAnsi="Sylfaen"/>
          <w:b/>
          <w:bCs/>
          <w:caps/>
          <w:sz w:val="28"/>
          <w:szCs w:val="28"/>
        </w:rPr>
        <w:t>(nappali; részidős)</w:t>
      </w:r>
    </w:p>
    <w:tbl>
      <w:tblPr>
        <w:tblW w:w="14488" w:type="dxa"/>
        <w:tblBorders>
          <w:top w:val="single" w:sz="4" w:space="0" w:color="990000"/>
          <w:bottom w:val="single" w:sz="4" w:space="0" w:color="990000"/>
          <w:insideH w:val="single" w:sz="4" w:space="0" w:color="99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815"/>
        <w:gridCol w:w="850"/>
        <w:gridCol w:w="2268"/>
        <w:gridCol w:w="1134"/>
        <w:gridCol w:w="993"/>
        <w:gridCol w:w="1275"/>
        <w:gridCol w:w="2694"/>
        <w:gridCol w:w="1842"/>
        <w:gridCol w:w="1944"/>
      </w:tblGrid>
      <w:tr w:rsidR="002002B6" w:rsidRPr="00C2427C" w:rsidTr="006C4C37">
        <w:tc>
          <w:tcPr>
            <w:tcW w:w="673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proofErr w:type="spellStart"/>
            <w:r w:rsidRPr="00C2427C">
              <w:rPr>
                <w:rFonts w:ascii="Sylfaen" w:hAnsi="Sylfaen"/>
                <w:sz w:val="19"/>
                <w:szCs w:val="19"/>
              </w:rPr>
              <w:t>Képz</w:t>
            </w:r>
            <w:proofErr w:type="spellEnd"/>
            <w:r w:rsidRPr="00C2427C">
              <w:rPr>
                <w:rFonts w:ascii="Sylfaen" w:hAnsi="Sylfaen"/>
                <w:sz w:val="19"/>
                <w:szCs w:val="19"/>
              </w:rPr>
              <w:t>. szint</w:t>
            </w:r>
          </w:p>
        </w:tc>
        <w:tc>
          <w:tcPr>
            <w:tcW w:w="815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pStyle w:val="Feladcmebortkon"/>
              <w:jc w:val="center"/>
              <w:rPr>
                <w:rFonts w:ascii="Sylfaen" w:hAnsi="Sylfaen" w:cs="Times New Roman"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sz w:val="19"/>
                <w:szCs w:val="19"/>
              </w:rPr>
              <w:t>Munka-rend</w:t>
            </w:r>
          </w:p>
        </w:tc>
        <w:tc>
          <w:tcPr>
            <w:tcW w:w="850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Fin. forma</w:t>
            </w:r>
          </w:p>
        </w:tc>
        <w:tc>
          <w:tcPr>
            <w:tcW w:w="2268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Meghirdetett képzés</w:t>
            </w:r>
          </w:p>
        </w:tc>
        <w:tc>
          <w:tcPr>
            <w:tcW w:w="1134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2002B6" w:rsidRPr="00C2427C" w:rsidRDefault="002002B6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Önköltség</w:t>
            </w:r>
            <w:r w:rsidRPr="00C2427C">
              <w:rPr>
                <w:rFonts w:ascii="Sylfaen" w:hAnsi="Sylfaen"/>
                <w:sz w:val="19"/>
                <w:szCs w:val="19"/>
              </w:rPr>
              <w:t xml:space="preserve"> (félév)</w:t>
            </w:r>
          </w:p>
        </w:tc>
        <w:tc>
          <w:tcPr>
            <w:tcW w:w="993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Képz. idő (félév)</w:t>
            </w:r>
          </w:p>
        </w:tc>
        <w:tc>
          <w:tcPr>
            <w:tcW w:w="1275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09772F" w:rsidP="0009772F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 xml:space="preserve">Kapacitás min. </w:t>
            </w:r>
            <w:proofErr w:type="gramStart"/>
            <w:r>
              <w:rPr>
                <w:rFonts w:ascii="Sylfaen" w:hAnsi="Sylfaen"/>
                <w:sz w:val="19"/>
                <w:szCs w:val="19"/>
              </w:rPr>
              <w:t>&lt; max</w:t>
            </w:r>
            <w:proofErr w:type="gramEnd"/>
            <w:r>
              <w:rPr>
                <w:rFonts w:ascii="Sylfaen" w:hAnsi="Sylfaen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2002B6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Érettségi követelmények</w:t>
            </w:r>
          </w:p>
        </w:tc>
        <w:tc>
          <w:tcPr>
            <w:tcW w:w="1842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2002B6" w:rsidRPr="00C2427C" w:rsidRDefault="000F1CAD" w:rsidP="006C4C37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Képz. terület</w:t>
            </w:r>
          </w:p>
        </w:tc>
        <w:tc>
          <w:tcPr>
            <w:tcW w:w="1944" w:type="dxa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2002B6" w:rsidRPr="00C2427C" w:rsidRDefault="000F1CAD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Pontsz. fels. okl.</w:t>
            </w:r>
            <w:r>
              <w:rPr>
                <w:rFonts w:ascii="Sylfaen" w:hAnsi="Sylfaen"/>
                <w:sz w:val="19"/>
                <w:szCs w:val="19"/>
              </w:rPr>
              <w:br/>
              <w:t>IGEN / NEM</w:t>
            </w:r>
          </w:p>
        </w:tc>
      </w:tr>
      <w:tr w:rsidR="009C7F8E" w:rsidRPr="00C2427C" w:rsidTr="006C4C37">
        <w:trPr>
          <w:trHeight w:val="528"/>
        </w:trPr>
        <w:tc>
          <w:tcPr>
            <w:tcW w:w="673" w:type="dxa"/>
            <w:tcBorders>
              <w:top w:val="single" w:sz="12" w:space="0" w:color="990000"/>
              <w:left w:val="single" w:sz="2" w:space="0" w:color="990000"/>
              <w:bottom w:val="single" w:sz="4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pStyle w:val="Feladcmebortkon"/>
              <w:jc w:val="center"/>
              <w:rPr>
                <w:rFonts w:ascii="Sylfaen" w:hAnsi="Sylfaen" w:cs="Times New Roman"/>
                <w:caps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12" w:space="0" w:color="990000"/>
              <w:left w:val="single" w:sz="2" w:space="0" w:color="990000"/>
              <w:bottom w:val="single" w:sz="4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N</w:t>
            </w:r>
          </w:p>
        </w:tc>
        <w:tc>
          <w:tcPr>
            <w:tcW w:w="850" w:type="dxa"/>
            <w:tcBorders>
              <w:top w:val="single" w:sz="12" w:space="0" w:color="990000"/>
              <w:left w:val="single" w:sz="2" w:space="0" w:color="990000"/>
              <w:bottom w:val="single" w:sz="4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Á</w:t>
            </w:r>
          </w:p>
        </w:tc>
        <w:tc>
          <w:tcPr>
            <w:tcW w:w="2268" w:type="dxa"/>
            <w:tcBorders>
              <w:top w:val="single" w:sz="12" w:space="0" w:color="990000"/>
              <w:left w:val="single" w:sz="2" w:space="0" w:color="990000"/>
              <w:bottom w:val="single" w:sz="4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493664">
            <w:pPr>
              <w:pStyle w:val="Feladcmebortkon"/>
              <w:ind w:left="113"/>
              <w:jc w:val="left"/>
              <w:rPr>
                <w:rFonts w:ascii="Sylfaen" w:hAnsi="Sylfaen" w:cs="Times New Roman"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sz w:val="19"/>
                <w:szCs w:val="19"/>
              </w:rPr>
              <w:t>gyógypedagógia</w:t>
            </w:r>
            <w:r>
              <w:rPr>
                <w:rFonts w:ascii="Sylfaen" w:hAnsi="Sylfaen" w:cs="Times New Roman"/>
                <w:sz w:val="19"/>
                <w:szCs w:val="19"/>
              </w:rPr>
              <w:t xml:space="preserve"> (Budapest)</w:t>
            </w:r>
            <w:r w:rsidRPr="00493664">
              <w:rPr>
                <w:rFonts w:ascii="Sylfaen" w:hAnsi="Sylfaen" w:cs="Times New Roma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(</w:t>
            </w:r>
            <w:r>
              <w:rPr>
                <w:rFonts w:ascii="Sylfaen" w:hAnsi="Sylfaen" w:cs="Times New Roma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990000"/>
              <w:left w:val="single" w:sz="2" w:space="0" w:color="990000"/>
              <w:bottom w:val="single" w:sz="4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támogatott</w:t>
            </w:r>
          </w:p>
        </w:tc>
        <w:tc>
          <w:tcPr>
            <w:tcW w:w="993" w:type="dxa"/>
            <w:vMerge w:val="restart"/>
            <w:tcBorders>
              <w:top w:val="single" w:sz="12" w:space="0" w:color="990000"/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15 &lt; 220</w:t>
            </w:r>
          </w:p>
        </w:tc>
        <w:tc>
          <w:tcPr>
            <w:tcW w:w="2694" w:type="dxa"/>
            <w:vMerge w:val="restart"/>
            <w:tcBorders>
              <w:top w:val="single" w:sz="12" w:space="0" w:color="990000"/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01B2C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magyar</w:t>
            </w:r>
            <w:r>
              <w:rPr>
                <w:rFonts w:ascii="Sylfaen" w:hAnsi="Sylfaen"/>
                <w:sz w:val="19"/>
                <w:szCs w:val="19"/>
              </w:rPr>
              <w:t xml:space="preserve"> nyelv és irodalom</w:t>
            </w:r>
            <w:r w:rsidRPr="00C2427C">
              <w:rPr>
                <w:rFonts w:ascii="Sylfaen" w:hAnsi="Sylfaen"/>
                <w:sz w:val="19"/>
                <w:szCs w:val="19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</w:rPr>
              <w:br/>
            </w:r>
            <w:r w:rsidRPr="00C2427C">
              <w:rPr>
                <w:rFonts w:ascii="Sylfaen" w:hAnsi="Sylfaen"/>
                <w:sz w:val="19"/>
                <w:szCs w:val="19"/>
              </w:rPr>
              <w:t xml:space="preserve">és </w:t>
            </w:r>
            <w:r>
              <w:rPr>
                <w:rFonts w:ascii="Sylfaen" w:hAnsi="Sylfaen"/>
                <w:sz w:val="19"/>
                <w:szCs w:val="19"/>
              </w:rPr>
              <w:br/>
            </w:r>
            <w:r w:rsidRPr="00C2427C">
              <w:rPr>
                <w:rFonts w:ascii="Sylfaen" w:hAnsi="Sylfaen"/>
                <w:sz w:val="19"/>
                <w:szCs w:val="19"/>
              </w:rPr>
              <w:t xml:space="preserve">biológia v. egy idegen </w:t>
            </w:r>
            <w:proofErr w:type="gramStart"/>
            <w:r w:rsidRPr="00C2427C">
              <w:rPr>
                <w:rFonts w:ascii="Sylfaen" w:hAnsi="Sylfaen"/>
                <w:sz w:val="19"/>
                <w:szCs w:val="19"/>
              </w:rPr>
              <w:t>nyelv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proofErr w:type="gramEnd"/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5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990000"/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PED</w:t>
            </w:r>
          </w:p>
        </w:tc>
        <w:tc>
          <w:tcPr>
            <w:tcW w:w="1944" w:type="dxa"/>
            <w:vMerge w:val="restart"/>
            <w:tcBorders>
              <w:top w:val="single" w:sz="12" w:space="0" w:color="990000"/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IGEN</w:t>
            </w:r>
          </w:p>
        </w:tc>
      </w:tr>
      <w:tr w:rsidR="009C7F8E" w:rsidRPr="00C2427C" w:rsidTr="006C4C37">
        <w:trPr>
          <w:trHeight w:val="529"/>
        </w:trPr>
        <w:tc>
          <w:tcPr>
            <w:tcW w:w="673" w:type="dxa"/>
            <w:tcBorders>
              <w:top w:val="single" w:sz="4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4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N</w:t>
            </w:r>
          </w:p>
        </w:tc>
        <w:tc>
          <w:tcPr>
            <w:tcW w:w="850" w:type="dxa"/>
            <w:tcBorders>
              <w:top w:val="single" w:sz="4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K</w:t>
            </w:r>
          </w:p>
        </w:tc>
        <w:tc>
          <w:tcPr>
            <w:tcW w:w="2268" w:type="dxa"/>
            <w:tcBorders>
              <w:top w:val="single" w:sz="4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>
              <w:rPr>
                <w:rFonts w:ascii="Sylfaen" w:hAnsi="Sylfaen"/>
                <w:sz w:val="19"/>
                <w:szCs w:val="19"/>
              </w:rPr>
              <w:t xml:space="preserve"> (Budapest)</w:t>
            </w:r>
            <w:r w:rsidRPr="00493664">
              <w:rPr>
                <w:rFonts w:ascii="Sylfaen" w:hAnsi="Sylfae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2</w:t>
            </w:r>
            <w:r>
              <w:rPr>
                <w:rFonts w:ascii="Sylfaen" w:hAnsi="Sylfaen"/>
                <w:sz w:val="19"/>
                <w:szCs w:val="19"/>
              </w:rPr>
              <w:t>75</w:t>
            </w:r>
            <w:r w:rsidRPr="00C2427C">
              <w:rPr>
                <w:rFonts w:ascii="Sylfaen" w:hAnsi="Sylfaen"/>
                <w:sz w:val="19"/>
                <w:szCs w:val="19"/>
              </w:rPr>
              <w:t>000</w:t>
            </w:r>
          </w:p>
        </w:tc>
        <w:tc>
          <w:tcPr>
            <w:tcW w:w="993" w:type="dxa"/>
            <w:vMerge/>
            <w:tcBorders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4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</w:tr>
      <w:tr w:rsidR="009C7F8E" w:rsidRPr="00C2427C" w:rsidTr="006C4C37">
        <w:trPr>
          <w:trHeight w:val="529"/>
        </w:trPr>
        <w:tc>
          <w:tcPr>
            <w:tcW w:w="673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Á</w:t>
            </w:r>
          </w:p>
        </w:tc>
        <w:tc>
          <w:tcPr>
            <w:tcW w:w="2268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01B2C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>
              <w:rPr>
                <w:rFonts w:ascii="Sylfaen" w:hAnsi="Sylfaen"/>
                <w:sz w:val="19"/>
                <w:szCs w:val="19"/>
              </w:rPr>
              <w:t xml:space="preserve"> (Budapest)</w:t>
            </w:r>
            <w:r w:rsidRPr="00493664">
              <w:rPr>
                <w:rFonts w:ascii="Sylfaen" w:hAnsi="Sylfae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4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támogatott</w:t>
            </w:r>
          </w:p>
        </w:tc>
        <w:tc>
          <w:tcPr>
            <w:tcW w:w="993" w:type="dxa"/>
            <w:vMerge/>
            <w:tcBorders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17DE7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15 &lt; 28</w:t>
            </w:r>
            <w:r w:rsidRPr="00C2427C">
              <w:rPr>
                <w:rFonts w:ascii="Sylfaen" w:hAnsi="Sylfaen"/>
                <w:sz w:val="19"/>
                <w:szCs w:val="19"/>
              </w:rPr>
              <w:t>0</w:t>
            </w:r>
          </w:p>
        </w:tc>
        <w:tc>
          <w:tcPr>
            <w:tcW w:w="269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4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</w:tr>
      <w:tr w:rsidR="009C7F8E" w:rsidRPr="00C2427C" w:rsidTr="006C4C37">
        <w:trPr>
          <w:trHeight w:val="529"/>
        </w:trPr>
        <w:tc>
          <w:tcPr>
            <w:tcW w:w="673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K</w:t>
            </w:r>
          </w:p>
        </w:tc>
        <w:tc>
          <w:tcPr>
            <w:tcW w:w="2268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01B2C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>
              <w:rPr>
                <w:rFonts w:ascii="Sylfaen" w:hAnsi="Sylfaen"/>
                <w:sz w:val="19"/>
                <w:szCs w:val="19"/>
              </w:rPr>
              <w:t xml:space="preserve"> (Budapest)</w:t>
            </w:r>
            <w:r w:rsidRPr="00493664">
              <w:rPr>
                <w:rFonts w:ascii="Sylfaen" w:hAnsi="Sylfae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4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</w:rPr>
              <w:t>50000</w:t>
            </w:r>
          </w:p>
        </w:tc>
        <w:tc>
          <w:tcPr>
            <w:tcW w:w="993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1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4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</w:tr>
      <w:tr w:rsidR="009C7F8E" w:rsidRPr="00C2427C" w:rsidTr="006C4C37">
        <w:trPr>
          <w:trHeight w:val="529"/>
        </w:trPr>
        <w:tc>
          <w:tcPr>
            <w:tcW w:w="673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Á</w:t>
            </w:r>
          </w:p>
        </w:tc>
        <w:tc>
          <w:tcPr>
            <w:tcW w:w="2268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01B2C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>
              <w:rPr>
                <w:rFonts w:ascii="Sylfaen" w:hAnsi="Sylfaen"/>
                <w:sz w:val="19"/>
                <w:szCs w:val="19"/>
              </w:rPr>
              <w:t xml:space="preserve"> (</w:t>
            </w:r>
            <w:r>
              <w:rPr>
                <w:rFonts w:ascii="Sylfaen" w:hAnsi="Sylfaen"/>
                <w:sz w:val="19"/>
                <w:szCs w:val="19"/>
              </w:rPr>
              <w:t>Nyíregyháza</w:t>
            </w:r>
            <w:r>
              <w:rPr>
                <w:rFonts w:ascii="Sylfaen" w:hAnsi="Sylfaen"/>
                <w:sz w:val="19"/>
                <w:szCs w:val="19"/>
              </w:rPr>
              <w:t>)</w:t>
            </w:r>
            <w:r w:rsidRPr="00493664">
              <w:rPr>
                <w:rFonts w:ascii="Sylfaen" w:hAnsi="Sylfae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3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4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990000"/>
              <w:left w:val="single" w:sz="2" w:space="0" w:color="990000"/>
              <w:bottom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támogatott</w:t>
            </w:r>
          </w:p>
        </w:tc>
        <w:tc>
          <w:tcPr>
            <w:tcW w:w="993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990000"/>
              <w:left w:val="single" w:sz="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9C7F8E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30 &lt; 40</w:t>
            </w:r>
          </w:p>
        </w:tc>
        <w:tc>
          <w:tcPr>
            <w:tcW w:w="269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44" w:type="dxa"/>
            <w:vMerge/>
            <w:tcBorders>
              <w:left w:val="single" w:sz="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</w:tr>
      <w:tr w:rsidR="009C7F8E" w:rsidRPr="00C2427C" w:rsidTr="006C4C37">
        <w:trPr>
          <w:trHeight w:val="529"/>
        </w:trPr>
        <w:tc>
          <w:tcPr>
            <w:tcW w:w="673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A</w:t>
            </w:r>
          </w:p>
        </w:tc>
        <w:tc>
          <w:tcPr>
            <w:tcW w:w="815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K</w:t>
            </w:r>
          </w:p>
        </w:tc>
        <w:tc>
          <w:tcPr>
            <w:tcW w:w="2268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701B2C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>
              <w:rPr>
                <w:rFonts w:ascii="Sylfaen" w:hAnsi="Sylfaen"/>
                <w:sz w:val="19"/>
                <w:szCs w:val="19"/>
              </w:rPr>
              <w:t xml:space="preserve"> (Nyíregyháza)</w:t>
            </w:r>
            <w:r w:rsidRPr="00493664">
              <w:rPr>
                <w:rFonts w:ascii="Sylfaen" w:hAnsi="Sylfaen"/>
                <w:sz w:val="19"/>
                <w:szCs w:val="19"/>
                <w:vertAlign w:val="superscript"/>
              </w:rPr>
              <w:t>(1)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3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r w:rsidR="00701B2C">
              <w:rPr>
                <w:rFonts w:ascii="Sylfaen" w:hAnsi="Sylfaen"/>
                <w:sz w:val="19"/>
                <w:szCs w:val="19"/>
                <w:vertAlign w:val="superscript"/>
              </w:rPr>
              <w:t>4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2" w:space="0" w:color="990000"/>
              <w:left w:val="single" w:sz="2" w:space="0" w:color="990000"/>
              <w:bottom w:val="single" w:sz="12" w:space="0" w:color="990000"/>
              <w:right w:val="single" w:sz="2" w:space="0" w:color="990000"/>
            </w:tcBorders>
            <w:vAlign w:val="center"/>
          </w:tcPr>
          <w:p w:rsidR="009C7F8E" w:rsidRPr="00C2427C" w:rsidRDefault="009C7F8E" w:rsidP="00E95F75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</w:rPr>
              <w:t>50000</w:t>
            </w:r>
          </w:p>
        </w:tc>
        <w:tc>
          <w:tcPr>
            <w:tcW w:w="993" w:type="dxa"/>
            <w:vMerge/>
            <w:tcBorders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44" w:type="dxa"/>
            <w:vMerge/>
            <w:tcBorders>
              <w:left w:val="single" w:sz="2" w:space="0" w:color="990000"/>
              <w:bottom w:val="single" w:sz="12" w:space="0" w:color="990000"/>
              <w:right w:val="single" w:sz="2" w:space="0" w:color="990000"/>
            </w:tcBorders>
          </w:tcPr>
          <w:p w:rsidR="009C7F8E" w:rsidRPr="00C2427C" w:rsidRDefault="009C7F8E" w:rsidP="009A7F3E">
            <w:pPr>
              <w:rPr>
                <w:rFonts w:ascii="Sylfaen" w:hAnsi="Sylfaen"/>
                <w:sz w:val="19"/>
                <w:szCs w:val="19"/>
              </w:rPr>
            </w:pPr>
          </w:p>
        </w:tc>
      </w:tr>
    </w:tbl>
    <w:p w:rsidR="00493664" w:rsidRPr="00420C62" w:rsidRDefault="00493664" w:rsidP="00701B2C">
      <w:pPr>
        <w:numPr>
          <w:ilvl w:val="0"/>
          <w:numId w:val="1"/>
        </w:numPr>
        <w:spacing w:before="120"/>
        <w:rPr>
          <w:rFonts w:ascii="Sylfaen" w:hAnsi="Sylfaen"/>
          <w:sz w:val="19"/>
          <w:szCs w:val="19"/>
        </w:rPr>
      </w:pPr>
      <w:r w:rsidRPr="00420C62">
        <w:rPr>
          <w:rFonts w:ascii="Sylfaen" w:hAnsi="Sylfaen"/>
          <w:sz w:val="19"/>
          <w:szCs w:val="19"/>
        </w:rPr>
        <w:t>A szakon 30 kredit értékű egy félévig tartó szakmai gyakorlatot kell teljesíteni.</w:t>
      </w:r>
    </w:p>
    <w:p w:rsidR="00FE1B50" w:rsidRDefault="00FE1B50" w:rsidP="00701B2C">
      <w:pPr>
        <w:numPr>
          <w:ilvl w:val="0"/>
          <w:numId w:val="1"/>
        </w:numPr>
        <w:rPr>
          <w:rFonts w:ascii="Sylfaen" w:hAnsi="Sylfaen"/>
          <w:sz w:val="19"/>
          <w:szCs w:val="19"/>
        </w:rPr>
      </w:pPr>
      <w:r w:rsidRPr="00420C62">
        <w:rPr>
          <w:rFonts w:ascii="Sylfaen" w:hAnsi="Sylfaen"/>
          <w:sz w:val="19"/>
          <w:szCs w:val="19"/>
        </w:rPr>
        <w:t xml:space="preserve">Választható szakirányok: autizmus spektrum pedagógiája, értelmileg akadályozottak pedagógiája, hallássérültek pedagógiája, látássérültek pedagógiája, logopédia, pszichopedagógia, </w:t>
      </w:r>
      <w:proofErr w:type="spellStart"/>
      <w:r w:rsidRPr="00420C62">
        <w:rPr>
          <w:rFonts w:ascii="Sylfaen" w:hAnsi="Sylfaen"/>
          <w:sz w:val="19"/>
          <w:szCs w:val="19"/>
        </w:rPr>
        <w:t>szomatopedagógia</w:t>
      </w:r>
      <w:proofErr w:type="spellEnd"/>
      <w:r w:rsidRPr="00420C62">
        <w:rPr>
          <w:rFonts w:ascii="Sylfaen" w:hAnsi="Sylfaen"/>
          <w:sz w:val="19"/>
          <w:szCs w:val="19"/>
        </w:rPr>
        <w:t>, tanulásban akadályozottak pedagógiája.</w:t>
      </w:r>
    </w:p>
    <w:p w:rsidR="00701B2C" w:rsidRPr="00420C62" w:rsidRDefault="00701B2C" w:rsidP="00701B2C">
      <w:pPr>
        <w:numPr>
          <w:ilvl w:val="0"/>
          <w:numId w:val="1"/>
        </w:numPr>
        <w:rPr>
          <w:rFonts w:ascii="Sylfaen" w:hAnsi="Sylfaen"/>
          <w:sz w:val="19"/>
          <w:szCs w:val="19"/>
        </w:rPr>
      </w:pPr>
      <w:r>
        <w:rPr>
          <w:rFonts w:ascii="Sylfaen" w:hAnsi="Sylfaen"/>
          <w:sz w:val="19"/>
          <w:szCs w:val="19"/>
        </w:rPr>
        <w:t xml:space="preserve">Választható szakirányok: logopédia, </w:t>
      </w:r>
      <w:r w:rsidRPr="00420C62">
        <w:rPr>
          <w:rFonts w:ascii="Sylfaen" w:hAnsi="Sylfaen"/>
          <w:sz w:val="19"/>
          <w:szCs w:val="19"/>
        </w:rPr>
        <w:t>tanulásban akadályozottak pedagógiája</w:t>
      </w:r>
      <w:r>
        <w:rPr>
          <w:rFonts w:ascii="Sylfaen" w:hAnsi="Sylfaen"/>
          <w:sz w:val="19"/>
          <w:szCs w:val="19"/>
        </w:rPr>
        <w:t>.</w:t>
      </w:r>
    </w:p>
    <w:p w:rsidR="00B50555" w:rsidRPr="00420C62" w:rsidRDefault="00B50555" w:rsidP="00701B2C">
      <w:pPr>
        <w:numPr>
          <w:ilvl w:val="0"/>
          <w:numId w:val="1"/>
        </w:numPr>
        <w:rPr>
          <w:rFonts w:ascii="Sylfaen" w:hAnsi="Sylfaen"/>
          <w:sz w:val="19"/>
          <w:szCs w:val="19"/>
        </w:rPr>
      </w:pPr>
      <w:r w:rsidRPr="00420C62">
        <w:rPr>
          <w:rFonts w:ascii="Sylfaen" w:hAnsi="Sylfaen"/>
          <w:sz w:val="19"/>
          <w:szCs w:val="19"/>
        </w:rPr>
        <w:t xml:space="preserve">A levelező munkarendű képzésben a hallgatók tanóráira tömbösítve, legfeljebb kettő hetenként munkanapokon vagy a heti pihenőnapon kerül sor. </w:t>
      </w:r>
    </w:p>
    <w:p w:rsidR="00701B2C" w:rsidRDefault="003F0DD2" w:rsidP="007C7C0C">
      <w:pPr>
        <w:numPr>
          <w:ilvl w:val="0"/>
          <w:numId w:val="1"/>
        </w:numPr>
        <w:spacing w:after="60"/>
        <w:rPr>
          <w:rFonts w:ascii="Sylfaen" w:hAnsi="Sylfaen"/>
          <w:sz w:val="19"/>
          <w:szCs w:val="19"/>
        </w:rPr>
      </w:pPr>
      <w:r w:rsidRPr="00420C62">
        <w:rPr>
          <w:rFonts w:ascii="Sylfaen" w:hAnsi="Sylfaen"/>
          <w:sz w:val="19"/>
          <w:szCs w:val="19"/>
        </w:rPr>
        <w:t>Választható nyelvek: angol</w:t>
      </w:r>
      <w:r w:rsidR="006E5178" w:rsidRPr="00420C62">
        <w:rPr>
          <w:rFonts w:ascii="Sylfaen" w:hAnsi="Sylfaen"/>
          <w:sz w:val="19"/>
          <w:szCs w:val="19"/>
        </w:rPr>
        <w:t xml:space="preserve"> nyelv</w:t>
      </w:r>
      <w:r w:rsidRPr="00420C62">
        <w:rPr>
          <w:rFonts w:ascii="Sylfaen" w:hAnsi="Sylfaen"/>
          <w:sz w:val="19"/>
          <w:szCs w:val="19"/>
        </w:rPr>
        <w:t>, francia</w:t>
      </w:r>
      <w:r w:rsidR="006E5178" w:rsidRPr="00420C62">
        <w:rPr>
          <w:rFonts w:ascii="Sylfaen" w:hAnsi="Sylfaen"/>
          <w:sz w:val="19"/>
          <w:szCs w:val="19"/>
        </w:rPr>
        <w:t xml:space="preserve"> nyelv</w:t>
      </w:r>
      <w:r w:rsidRPr="00420C62">
        <w:rPr>
          <w:rFonts w:ascii="Sylfaen" w:hAnsi="Sylfaen"/>
          <w:sz w:val="19"/>
          <w:szCs w:val="19"/>
        </w:rPr>
        <w:t>, német</w:t>
      </w:r>
      <w:r w:rsidR="006E5178" w:rsidRPr="00420C62">
        <w:rPr>
          <w:rFonts w:ascii="Sylfaen" w:hAnsi="Sylfaen"/>
          <w:sz w:val="19"/>
          <w:szCs w:val="19"/>
        </w:rPr>
        <w:t xml:space="preserve"> nyelv</w:t>
      </w:r>
      <w:r w:rsidRPr="00420C62">
        <w:rPr>
          <w:rFonts w:ascii="Sylfaen" w:hAnsi="Sylfaen"/>
          <w:sz w:val="19"/>
          <w:szCs w:val="19"/>
        </w:rPr>
        <w:t>, orosz</w:t>
      </w:r>
      <w:r w:rsidR="006E5178" w:rsidRPr="00420C62">
        <w:rPr>
          <w:rFonts w:ascii="Sylfaen" w:hAnsi="Sylfaen"/>
          <w:sz w:val="19"/>
          <w:szCs w:val="19"/>
        </w:rPr>
        <w:t xml:space="preserve"> nyelv</w:t>
      </w:r>
      <w:r w:rsidRPr="00420C62">
        <w:rPr>
          <w:rFonts w:ascii="Sylfaen" w:hAnsi="Sylfaen"/>
          <w:sz w:val="19"/>
          <w:szCs w:val="19"/>
        </w:rPr>
        <w:t>, román</w:t>
      </w:r>
      <w:r w:rsidR="00C526B1" w:rsidRPr="00420C62">
        <w:rPr>
          <w:rFonts w:ascii="Sylfaen" w:hAnsi="Sylfaen"/>
          <w:sz w:val="19"/>
          <w:szCs w:val="19"/>
        </w:rPr>
        <w:t xml:space="preserve"> nyelv, román nyelv és irodalom</w:t>
      </w:r>
      <w:r w:rsidRPr="00420C62">
        <w:rPr>
          <w:rFonts w:ascii="Sylfaen" w:hAnsi="Sylfaen"/>
          <w:sz w:val="19"/>
          <w:szCs w:val="19"/>
        </w:rPr>
        <w:t>, szerb</w:t>
      </w:r>
      <w:r w:rsidR="00C526B1" w:rsidRPr="00420C62">
        <w:rPr>
          <w:rFonts w:ascii="Sylfaen" w:hAnsi="Sylfaen"/>
          <w:sz w:val="19"/>
          <w:szCs w:val="19"/>
        </w:rPr>
        <w:t xml:space="preserve"> nyelv, szerb nyelv és irodalom</w:t>
      </w:r>
      <w:r w:rsidRPr="00420C62">
        <w:rPr>
          <w:rFonts w:ascii="Sylfaen" w:hAnsi="Sylfaen"/>
          <w:sz w:val="19"/>
          <w:szCs w:val="19"/>
        </w:rPr>
        <w:t>, szlovák</w:t>
      </w:r>
      <w:r w:rsidR="00C526B1" w:rsidRPr="00420C62">
        <w:rPr>
          <w:rFonts w:ascii="Sylfaen" w:hAnsi="Sylfaen"/>
          <w:sz w:val="19"/>
          <w:szCs w:val="19"/>
        </w:rPr>
        <w:t xml:space="preserve"> nyelv, szlovák nyelv és irodalom</w:t>
      </w:r>
      <w:r w:rsidRPr="00420C62">
        <w:rPr>
          <w:rFonts w:ascii="Sylfaen" w:hAnsi="Sylfaen"/>
          <w:sz w:val="19"/>
          <w:szCs w:val="19"/>
        </w:rPr>
        <w:t>.</w:t>
      </w:r>
    </w:p>
    <w:p w:rsidR="00701B2C" w:rsidRDefault="00701B2C">
      <w:pPr>
        <w:jc w:val="left"/>
        <w:rPr>
          <w:rFonts w:ascii="Sylfaen" w:hAnsi="Sylfaen"/>
          <w:sz w:val="19"/>
          <w:szCs w:val="19"/>
        </w:rPr>
      </w:pPr>
      <w:r>
        <w:rPr>
          <w:rFonts w:ascii="Sylfaen" w:hAnsi="Sylfaen"/>
          <w:sz w:val="19"/>
          <w:szCs w:val="19"/>
        </w:rPr>
        <w:br w:type="page"/>
      </w:r>
    </w:p>
    <w:p w:rsidR="00222BFB" w:rsidRPr="00222BFB" w:rsidRDefault="00222BFB" w:rsidP="00222BFB">
      <w:pPr>
        <w:autoSpaceDE w:val="0"/>
        <w:autoSpaceDN w:val="0"/>
        <w:adjustRightInd w:val="0"/>
        <w:spacing w:after="180"/>
        <w:rPr>
          <w:rFonts w:ascii="Sylfaen" w:hAnsi="Sylfaen"/>
          <w:b/>
          <w:bCs/>
          <w:szCs w:val="22"/>
        </w:rPr>
      </w:pPr>
      <w:r w:rsidRPr="00222BFB">
        <w:rPr>
          <w:rFonts w:ascii="Sylfaen" w:hAnsi="Sylfaen"/>
          <w:b/>
          <w:bCs/>
          <w:szCs w:val="22"/>
        </w:rPr>
        <w:t>Felsőfokú oklevél alapján számított felvételi pontszám</w:t>
      </w:r>
    </w:p>
    <w:p w:rsidR="00222BFB" w:rsidRPr="00DD2F13" w:rsidRDefault="00222BFB" w:rsidP="00222BFB">
      <w:pPr>
        <w:autoSpaceDE w:val="0"/>
        <w:autoSpaceDN w:val="0"/>
        <w:adjustRightInd w:val="0"/>
        <w:spacing w:after="180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 xml:space="preserve">Alapképzési szakra történő jelentkezés esetén a felsőfokú végzettséggel rendelkező (diplomás) jelentkező számára az oklevél minősítése alapján is kiszámítható az </w:t>
      </w:r>
      <w:proofErr w:type="spellStart"/>
      <w:r w:rsidRPr="00DD2F13">
        <w:rPr>
          <w:rFonts w:ascii="Sylfaen" w:hAnsi="Sylfaen"/>
          <w:bCs/>
          <w:szCs w:val="22"/>
        </w:rPr>
        <w:t>összpontszám</w:t>
      </w:r>
      <w:proofErr w:type="spellEnd"/>
      <w:r w:rsidRPr="00DD2F13">
        <w:rPr>
          <w:rFonts w:ascii="Sylfaen" w:hAnsi="Sylfaen"/>
          <w:bCs/>
          <w:szCs w:val="22"/>
        </w:rPr>
        <w:t>. A gyógypedagógia alapképzési szakra történő jelentkezés esetében bármely felsőfokú végzettséget igazoló oklevél elfogadható, melyeket a Kar az alábbi feltételek szerint rangsorol (1. táblázat).</w:t>
      </w:r>
    </w:p>
    <w:p w:rsidR="00222BFB" w:rsidRPr="00DD2F13" w:rsidRDefault="00222BFB" w:rsidP="00222BFB">
      <w:pPr>
        <w:autoSpaceDE w:val="0"/>
        <w:autoSpaceDN w:val="0"/>
        <w:adjustRightInd w:val="0"/>
        <w:spacing w:after="180"/>
        <w:rPr>
          <w:rFonts w:ascii="Sylfaen" w:hAnsi="Sylfaen"/>
          <w:szCs w:val="22"/>
        </w:rPr>
      </w:pPr>
      <w:r w:rsidRPr="00DD2F13">
        <w:rPr>
          <w:rFonts w:ascii="Sylfaen" w:hAnsi="Sylfaen"/>
          <w:b/>
          <w:szCs w:val="22"/>
          <w:u w:val="single"/>
        </w:rPr>
        <w:t>1. csoport</w:t>
      </w:r>
      <w:r w:rsidRPr="00DD2F13">
        <w:rPr>
          <w:rFonts w:ascii="Sylfaen" w:hAnsi="Sylfaen"/>
          <w:szCs w:val="22"/>
        </w:rPr>
        <w:t xml:space="preserve">: </w:t>
      </w:r>
      <w:r w:rsidRPr="00DD2F13">
        <w:rPr>
          <w:rFonts w:ascii="Sylfaen" w:hAnsi="Sylfaen"/>
          <w:b/>
          <w:i/>
          <w:szCs w:val="22"/>
        </w:rPr>
        <w:t>pedagógusképzés képzési terület szakjai</w:t>
      </w:r>
      <w:r w:rsidRPr="00DD2F13">
        <w:rPr>
          <w:rFonts w:ascii="Sylfaen" w:hAnsi="Sylfaen"/>
          <w:szCs w:val="22"/>
        </w:rPr>
        <w:t xml:space="preserve"> (csecsemő- és kisgyermeknevelő, óvodapedagógus, konduktor, tanító, gyógypedagógus, közismereti tanár /minden szintű és szakos/); </w:t>
      </w:r>
      <w:r w:rsidRPr="00DD2F13">
        <w:rPr>
          <w:rFonts w:ascii="Sylfaen" w:hAnsi="Sylfaen"/>
          <w:b/>
          <w:i/>
          <w:szCs w:val="22"/>
        </w:rPr>
        <w:t>társadalomtudományi képzési terület szociális képzési ág szakjai</w:t>
      </w:r>
      <w:r w:rsidRPr="00DD2F13">
        <w:rPr>
          <w:rFonts w:ascii="Sylfaen" w:hAnsi="Sylfaen"/>
          <w:szCs w:val="22"/>
        </w:rPr>
        <w:t xml:space="preserve"> (szociális munkás, szociálpedagógus) esetén az 5,00 diplomaátlagra 400 pontot adunk, majd tizedesenként </w:t>
      </w:r>
      <w:r w:rsidRPr="00DD2F13">
        <w:rPr>
          <w:rFonts w:ascii="Sylfaen" w:hAnsi="Sylfaen"/>
          <w:b/>
          <w:szCs w:val="22"/>
        </w:rPr>
        <w:t>3-3 ponttal kevesebbet</w:t>
      </w:r>
      <w:r w:rsidRPr="00DD2F13">
        <w:rPr>
          <w:rFonts w:ascii="Sylfaen" w:hAnsi="Sylfaen"/>
          <w:szCs w:val="22"/>
        </w:rPr>
        <w:t xml:space="preserve"> (tehát 4,9-re 397 pontot, 4,8-ra 394 pontot stb.).</w:t>
      </w:r>
    </w:p>
    <w:p w:rsidR="00222BFB" w:rsidRPr="00DD2F13" w:rsidRDefault="00222BFB" w:rsidP="00222BFB">
      <w:pPr>
        <w:pStyle w:val="Listaszerbekezds"/>
        <w:spacing w:after="180" w:line="240" w:lineRule="auto"/>
        <w:ind w:left="0"/>
        <w:contextualSpacing w:val="0"/>
        <w:jc w:val="both"/>
        <w:rPr>
          <w:rFonts w:ascii="Sylfaen" w:hAnsi="Sylfaen"/>
        </w:rPr>
      </w:pPr>
      <w:proofErr w:type="gramStart"/>
      <w:r w:rsidRPr="00DD2F13">
        <w:rPr>
          <w:rFonts w:ascii="Sylfaen" w:hAnsi="Sylfaen"/>
          <w:b/>
          <w:u w:val="single"/>
        </w:rPr>
        <w:t>2. csoport</w:t>
      </w:r>
      <w:r w:rsidRPr="00DD2F13">
        <w:rPr>
          <w:rFonts w:ascii="Sylfaen" w:hAnsi="Sylfaen"/>
        </w:rPr>
        <w:t xml:space="preserve">: </w:t>
      </w:r>
      <w:r w:rsidRPr="00DD2F13">
        <w:rPr>
          <w:rFonts w:ascii="Sylfaen" w:hAnsi="Sylfaen"/>
          <w:b/>
          <w:i/>
        </w:rPr>
        <w:t>egészségtudományi</w:t>
      </w:r>
      <w:r w:rsidRPr="00DD2F13">
        <w:rPr>
          <w:rFonts w:ascii="Sylfaen" w:hAnsi="Sylfaen"/>
        </w:rPr>
        <w:t xml:space="preserve"> képzési terület itt </w:t>
      </w:r>
      <w:r w:rsidRPr="00DD2F13">
        <w:rPr>
          <w:rFonts w:ascii="Sylfaen" w:hAnsi="Sylfaen"/>
          <w:b/>
          <w:i/>
        </w:rPr>
        <w:t>felsorolt szakjai</w:t>
      </w:r>
      <w:r w:rsidRPr="00DD2F13">
        <w:rPr>
          <w:rFonts w:ascii="Sylfaen" w:hAnsi="Sylfaen"/>
        </w:rPr>
        <w:t xml:space="preserve"> (ápolás és betegellátás – gyógytornász szakirány, általános orvos); </w:t>
      </w:r>
      <w:r w:rsidRPr="00DD2F13">
        <w:rPr>
          <w:rFonts w:ascii="Sylfaen" w:hAnsi="Sylfaen"/>
          <w:b/>
          <w:i/>
        </w:rPr>
        <w:t>bölcsészettudományi</w:t>
      </w:r>
      <w:r w:rsidRPr="00DD2F13">
        <w:rPr>
          <w:rFonts w:ascii="Sylfaen" w:hAnsi="Sylfaen"/>
        </w:rPr>
        <w:t xml:space="preserve"> képzési terület itt </w:t>
      </w:r>
      <w:r w:rsidRPr="00DD2F13">
        <w:rPr>
          <w:rFonts w:ascii="Sylfaen" w:hAnsi="Sylfaen"/>
          <w:b/>
          <w:i/>
        </w:rPr>
        <w:t>felsorolt szakjai</w:t>
      </w:r>
      <w:r w:rsidRPr="00DD2F13">
        <w:rPr>
          <w:rFonts w:ascii="Sylfaen" w:hAnsi="Sylfaen"/>
        </w:rPr>
        <w:t xml:space="preserve"> (pedagógia BA, andragógia BA és MA, pszichológia BA és MA, neveléstudományi MA); </w:t>
      </w:r>
      <w:r w:rsidRPr="00DD2F13">
        <w:rPr>
          <w:rFonts w:ascii="Sylfaen" w:hAnsi="Sylfaen"/>
          <w:b/>
          <w:i/>
        </w:rPr>
        <w:t>sporttudományi képzési terület</w:t>
      </w:r>
      <w:r w:rsidRPr="00DD2F13">
        <w:rPr>
          <w:rFonts w:ascii="Sylfaen" w:hAnsi="Sylfaen"/>
        </w:rPr>
        <w:t xml:space="preserve"> itt felsorolt szakjai (testnevelő-edző, </w:t>
      </w:r>
      <w:proofErr w:type="spellStart"/>
      <w:r w:rsidRPr="00DD2F13">
        <w:rPr>
          <w:rFonts w:ascii="Sylfaen" w:hAnsi="Sylfaen"/>
        </w:rPr>
        <w:t>gyógytestnevelő</w:t>
      </w:r>
      <w:proofErr w:type="spellEnd"/>
      <w:r w:rsidRPr="00DD2F13">
        <w:rPr>
          <w:rFonts w:ascii="Sylfaen" w:hAnsi="Sylfaen"/>
        </w:rPr>
        <w:t xml:space="preserve">, </w:t>
      </w:r>
      <w:proofErr w:type="spellStart"/>
      <w:r w:rsidRPr="00DD2F13">
        <w:rPr>
          <w:rFonts w:ascii="Sylfaen" w:hAnsi="Sylfaen"/>
        </w:rPr>
        <w:t>humánkineziológus</w:t>
      </w:r>
      <w:proofErr w:type="spellEnd"/>
      <w:r w:rsidRPr="00DD2F13">
        <w:rPr>
          <w:rFonts w:ascii="Sylfaen" w:hAnsi="Sylfaen"/>
        </w:rPr>
        <w:t xml:space="preserve">); továbbá </w:t>
      </w:r>
      <w:r w:rsidRPr="00DD2F13">
        <w:rPr>
          <w:rFonts w:ascii="Sylfaen" w:hAnsi="Sylfaen"/>
          <w:b/>
          <w:i/>
        </w:rPr>
        <w:t>egyéb tanári végzettségek</w:t>
      </w:r>
      <w:r w:rsidRPr="00DD2F13">
        <w:rPr>
          <w:rFonts w:ascii="Sylfaen" w:hAnsi="Sylfaen"/>
        </w:rPr>
        <w:t xml:space="preserve"> (szakmai tanár, műszaki szakoktató, nevelőtanár, mérnök-tanár, pedagógiatanár) esetén az 5,00-re 400 pontot adunk, majd tizedesenként </w:t>
      </w:r>
      <w:r w:rsidRPr="00DD2F13">
        <w:rPr>
          <w:rFonts w:ascii="Sylfaen" w:hAnsi="Sylfaen"/>
          <w:b/>
        </w:rPr>
        <w:t>4-4 ponttal kevesebbet</w:t>
      </w:r>
      <w:r w:rsidRPr="00DD2F13">
        <w:rPr>
          <w:rFonts w:ascii="Sylfaen" w:hAnsi="Sylfaen"/>
        </w:rPr>
        <w:t xml:space="preserve"> (tehát 4,9-re 396 pontot,</w:t>
      </w:r>
      <w:proofErr w:type="gramEnd"/>
      <w:r w:rsidRPr="00DD2F13">
        <w:rPr>
          <w:rFonts w:ascii="Sylfaen" w:hAnsi="Sylfaen"/>
        </w:rPr>
        <w:t xml:space="preserve"> 4,8-ra 392 pontot stb.).</w:t>
      </w:r>
    </w:p>
    <w:p w:rsidR="00222BFB" w:rsidRPr="00DD2F13" w:rsidRDefault="00222BFB" w:rsidP="00222BFB">
      <w:pPr>
        <w:pStyle w:val="Listaszerbekezds"/>
        <w:spacing w:after="180" w:line="240" w:lineRule="auto"/>
        <w:ind w:left="0"/>
        <w:contextualSpacing w:val="0"/>
        <w:jc w:val="both"/>
        <w:rPr>
          <w:rFonts w:ascii="Sylfaen" w:hAnsi="Sylfaen"/>
        </w:rPr>
      </w:pPr>
      <w:r w:rsidRPr="00DD2F13">
        <w:rPr>
          <w:rFonts w:ascii="Sylfaen" w:hAnsi="Sylfaen"/>
          <w:b/>
          <w:u w:val="single"/>
        </w:rPr>
        <w:t>3. csoport</w:t>
      </w:r>
      <w:r w:rsidRPr="00DD2F13">
        <w:rPr>
          <w:rFonts w:ascii="Sylfaen" w:hAnsi="Sylfaen"/>
        </w:rPr>
        <w:t xml:space="preserve">: minden egyéb felsőfokú oklevél esetén az 5,00-re 400 pontot adunk, majd tizedesenként </w:t>
      </w:r>
      <w:r w:rsidRPr="00DD2F13">
        <w:rPr>
          <w:rFonts w:ascii="Sylfaen" w:hAnsi="Sylfaen"/>
          <w:b/>
        </w:rPr>
        <w:t>5-5 ponttal kevesebbet</w:t>
      </w:r>
      <w:r w:rsidRPr="00DD2F13">
        <w:rPr>
          <w:rFonts w:ascii="Sylfaen" w:hAnsi="Sylfaen"/>
        </w:rPr>
        <w:t xml:space="preserve"> (tehát 4,9-re 395 pontot, 4,8-ra 390 pontot stb.)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1701"/>
        <w:gridCol w:w="1701"/>
        <w:gridCol w:w="1701"/>
      </w:tblGrid>
      <w:tr w:rsidR="00222BFB" w:rsidRPr="00DD2F13" w:rsidTr="00222BFB">
        <w:trPr>
          <w:trHeight w:val="300"/>
          <w:tblHeader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Minősítés/átlag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center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1. csoport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center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2. csoport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center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3. csoport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„kitüntetéses, kitűnő, kiváló, jeles” 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400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</w:t>
            </w:r>
            <w:proofErr w:type="spellStart"/>
            <w:r w:rsidRPr="00DD2F13">
              <w:rPr>
                <w:rFonts w:ascii="Sylfaen" w:hAnsi="Sylfaen"/>
                <w:szCs w:val="22"/>
              </w:rPr>
              <w:t>4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„jó” 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350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lastRenderedPageBreak/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</w:t>
            </w:r>
            <w:proofErr w:type="spellStart"/>
            <w:r w:rsidRPr="00DD2F13">
              <w:rPr>
                <w:rFonts w:ascii="Sylfaen" w:hAnsi="Sylfaen"/>
                <w:szCs w:val="22"/>
              </w:rPr>
              <w:t>3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315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310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305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„közepes” 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300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295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290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285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280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szCs w:val="22"/>
              </w:rPr>
            </w:pPr>
            <w:r w:rsidRPr="00DD2F13">
              <w:rPr>
                <w:rFonts w:ascii="Sylfaen" w:hAnsi="Sylfaen"/>
                <w:szCs w:val="22"/>
              </w:rPr>
              <w:t>280</w:t>
            </w:r>
          </w:p>
        </w:tc>
      </w:tr>
      <w:tr w:rsidR="00222BFB" w:rsidRPr="00DD2F13" w:rsidTr="00F9607B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„elégséges” &lt;2,5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FB" w:rsidRPr="00DD2F13" w:rsidRDefault="00222BFB" w:rsidP="00F9607B">
            <w:pPr>
              <w:jc w:val="right"/>
              <w:rPr>
                <w:rFonts w:ascii="Sylfaen" w:hAnsi="Sylfaen"/>
                <w:b/>
                <w:szCs w:val="22"/>
              </w:rPr>
            </w:pPr>
            <w:r w:rsidRPr="00DD2F13">
              <w:rPr>
                <w:rFonts w:ascii="Sylfaen" w:hAnsi="Sylfaen"/>
                <w:b/>
                <w:szCs w:val="22"/>
              </w:rPr>
              <w:t>280</w:t>
            </w:r>
          </w:p>
        </w:tc>
      </w:tr>
    </w:tbl>
    <w:p w:rsidR="00222BFB" w:rsidRPr="00DD2F13" w:rsidRDefault="00222BFB" w:rsidP="00222BFB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>táblázat: Differenciált pontszámítás</w:t>
      </w:r>
    </w:p>
    <w:p w:rsidR="00222BFB" w:rsidRPr="00DD2F13" w:rsidRDefault="00222BFB" w:rsidP="00222BFB">
      <w:pPr>
        <w:autoSpaceDE w:val="0"/>
        <w:autoSpaceDN w:val="0"/>
        <w:adjustRightInd w:val="0"/>
        <w:spacing w:before="240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>A pontszámítás alkalmazásának szabályai:</w:t>
      </w:r>
    </w:p>
    <w:p w:rsidR="00222BFB" w:rsidRPr="00DD2F13" w:rsidRDefault="00222BFB" w:rsidP="00222BFB">
      <w:pPr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 xml:space="preserve">a differenciált pontszámítás </w:t>
      </w:r>
      <w:r w:rsidRPr="00DD2F13">
        <w:rPr>
          <w:rFonts w:ascii="Sylfaen" w:hAnsi="Sylfaen"/>
          <w:b/>
          <w:bCs/>
          <w:i/>
          <w:szCs w:val="22"/>
        </w:rPr>
        <w:t>alkalmazható</w:t>
      </w:r>
      <w:r w:rsidRPr="00DD2F13">
        <w:rPr>
          <w:rFonts w:ascii="Sylfaen" w:hAnsi="Sylfaen"/>
          <w:bCs/>
          <w:szCs w:val="22"/>
        </w:rPr>
        <w:t>, ha az oklevél tartalmazza a minősítés alapjául szolgáló átlagot (egy vagy két tizedesig)</w:t>
      </w:r>
      <w:r>
        <w:rPr>
          <w:rFonts w:ascii="Sylfaen" w:hAnsi="Sylfaen"/>
          <w:bCs/>
          <w:szCs w:val="22"/>
        </w:rPr>
        <w:t>,</w:t>
      </w:r>
    </w:p>
    <w:p w:rsidR="00222BFB" w:rsidRPr="00DD2F13" w:rsidRDefault="00222BFB" w:rsidP="00222BFB">
      <w:pPr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 xml:space="preserve">a differenciált pontszámítás </w:t>
      </w:r>
      <w:r w:rsidRPr="00DD2F13">
        <w:rPr>
          <w:rFonts w:ascii="Sylfaen" w:hAnsi="Sylfaen"/>
          <w:b/>
          <w:bCs/>
          <w:i/>
          <w:szCs w:val="22"/>
        </w:rPr>
        <w:t>alkalmazható</w:t>
      </w:r>
      <w:r w:rsidRPr="00DD2F13">
        <w:rPr>
          <w:rFonts w:ascii="Sylfaen" w:hAnsi="Sylfaen"/>
          <w:bCs/>
          <w:szCs w:val="22"/>
        </w:rPr>
        <w:t xml:space="preserve">, ha az oklevél nem tartalmazza az oklevél minősítésének átlagértékét, de </w:t>
      </w:r>
      <w:r w:rsidRPr="00DD2F13">
        <w:rPr>
          <w:rFonts w:ascii="Sylfaen" w:hAnsi="Sylfaen"/>
          <w:bCs/>
          <w:i/>
          <w:szCs w:val="22"/>
        </w:rPr>
        <w:t>a jelentkező csatolja</w:t>
      </w:r>
      <w:r w:rsidRPr="00DD2F13">
        <w:rPr>
          <w:rFonts w:ascii="Sylfaen" w:hAnsi="Sylfaen"/>
          <w:bCs/>
          <w:szCs w:val="22"/>
        </w:rPr>
        <w:t xml:space="preserve"> azt a dokumentumot, melyen az egy vagy két tizedesig megjelenített oklevélátlag látható (pl. az index megfelelő oldala, </w:t>
      </w:r>
      <w:proofErr w:type="spellStart"/>
      <w:r w:rsidRPr="00DD2F13">
        <w:rPr>
          <w:rFonts w:ascii="Sylfaen" w:hAnsi="Sylfaen"/>
          <w:bCs/>
          <w:szCs w:val="22"/>
        </w:rPr>
        <w:t>oklevéligazolás</w:t>
      </w:r>
      <w:proofErr w:type="spellEnd"/>
      <w:r w:rsidRPr="00DD2F13">
        <w:rPr>
          <w:rFonts w:ascii="Sylfaen" w:hAnsi="Sylfaen"/>
          <w:bCs/>
          <w:szCs w:val="22"/>
        </w:rPr>
        <w:t xml:space="preserve"> stb.)</w:t>
      </w:r>
      <w:r>
        <w:rPr>
          <w:rFonts w:ascii="Sylfaen" w:hAnsi="Sylfaen"/>
          <w:bCs/>
          <w:szCs w:val="22"/>
        </w:rPr>
        <w:t>,</w:t>
      </w:r>
    </w:p>
    <w:p w:rsidR="00222BFB" w:rsidRPr="00DD2F13" w:rsidRDefault="00222BFB" w:rsidP="00222BFB">
      <w:pPr>
        <w:numPr>
          <w:ilvl w:val="0"/>
          <w:numId w:val="29"/>
        </w:numPr>
        <w:autoSpaceDE w:val="0"/>
        <w:autoSpaceDN w:val="0"/>
        <w:adjustRightInd w:val="0"/>
        <w:spacing w:after="180"/>
        <w:ind w:left="714" w:hanging="357"/>
        <w:rPr>
          <w:rFonts w:ascii="Sylfaen" w:hAnsi="Sylfaen"/>
          <w:bCs/>
          <w:szCs w:val="22"/>
        </w:rPr>
      </w:pPr>
      <w:r w:rsidRPr="00DD2F13">
        <w:rPr>
          <w:rFonts w:ascii="Sylfaen" w:hAnsi="Sylfaen"/>
          <w:bCs/>
          <w:szCs w:val="22"/>
        </w:rPr>
        <w:t xml:space="preserve">a differenciált pontszámítás </w:t>
      </w:r>
      <w:r w:rsidRPr="00DD2F13">
        <w:rPr>
          <w:rFonts w:ascii="Sylfaen" w:hAnsi="Sylfaen"/>
          <w:b/>
          <w:bCs/>
          <w:i/>
          <w:szCs w:val="22"/>
        </w:rPr>
        <w:t>nem alkalmazható</w:t>
      </w:r>
      <w:r w:rsidRPr="00DD2F13">
        <w:rPr>
          <w:rFonts w:ascii="Sylfaen" w:hAnsi="Sylfaen"/>
          <w:bCs/>
          <w:szCs w:val="22"/>
        </w:rPr>
        <w:t xml:space="preserve">, ha az oklevél nem tartalmaz számszerű átlageredményt, és </w:t>
      </w:r>
      <w:r w:rsidRPr="00DD2F13">
        <w:rPr>
          <w:rFonts w:ascii="Sylfaen" w:hAnsi="Sylfaen"/>
          <w:bCs/>
          <w:i/>
          <w:szCs w:val="22"/>
        </w:rPr>
        <w:t>a jelentkező nem csatol</w:t>
      </w:r>
      <w:r w:rsidRPr="00DD2F13">
        <w:rPr>
          <w:rFonts w:ascii="Sylfaen" w:hAnsi="Sylfaen"/>
          <w:bCs/>
          <w:szCs w:val="22"/>
        </w:rPr>
        <w:t xml:space="preserve"> az átlagértékre vonatkozó dokumentumot. Ebben az esetben </w:t>
      </w:r>
      <w:r w:rsidRPr="00DD2F13">
        <w:rPr>
          <w:rFonts w:ascii="Sylfaen" w:hAnsi="Sylfaen"/>
          <w:b/>
          <w:bCs/>
          <w:i/>
          <w:szCs w:val="22"/>
        </w:rPr>
        <w:t>a kerek egészhez tartozó pontértéket</w:t>
      </w:r>
      <w:r w:rsidRPr="00DD2F13">
        <w:rPr>
          <w:rFonts w:ascii="Sylfaen" w:hAnsi="Sylfaen"/>
          <w:bCs/>
          <w:szCs w:val="22"/>
        </w:rPr>
        <w:t xml:space="preserve"> </w:t>
      </w:r>
      <w:r w:rsidRPr="00DD2F13">
        <w:rPr>
          <w:rFonts w:ascii="Sylfaen" w:hAnsi="Sylfaen"/>
          <w:b/>
          <w:bCs/>
          <w:i/>
          <w:szCs w:val="22"/>
        </w:rPr>
        <w:t>kell megadni</w:t>
      </w:r>
      <w:r w:rsidRPr="00DD2F13">
        <w:rPr>
          <w:rFonts w:ascii="Sylfaen" w:hAnsi="Sylfaen"/>
          <w:bCs/>
          <w:szCs w:val="22"/>
        </w:rPr>
        <w:t xml:space="preserve"> (1. táblázat kiemelt sorai).</w:t>
      </w:r>
    </w:p>
    <w:p w:rsidR="00725CCF" w:rsidRPr="00C2427C" w:rsidRDefault="00F27709" w:rsidP="009E38A3">
      <w:pPr>
        <w:pStyle w:val="szoveg"/>
        <w:spacing w:before="480" w:beforeAutospacing="0" w:after="120" w:afterAutospacing="0"/>
        <w:rPr>
          <w:rFonts w:ascii="Sylfaen" w:hAnsi="Sylfaen"/>
          <w:b/>
          <w:sz w:val="22"/>
          <w:szCs w:val="22"/>
        </w:rPr>
      </w:pPr>
      <w:r w:rsidRPr="00C2427C">
        <w:rPr>
          <w:rFonts w:ascii="Sylfaen" w:hAnsi="Sylfaen"/>
          <w:b/>
          <w:sz w:val="22"/>
          <w:szCs w:val="22"/>
        </w:rPr>
        <w:t>Specializálódás a képzés során</w:t>
      </w:r>
    </w:p>
    <w:p w:rsidR="00E53C5B" w:rsidRDefault="006E5178" w:rsidP="009E38A3">
      <w:pPr>
        <w:shd w:val="clear" w:color="auto" w:fill="FFFFFF"/>
        <w:rPr>
          <w:rFonts w:ascii="Sylfaen" w:hAnsi="Sylfaen"/>
          <w:color w:val="000000"/>
          <w:szCs w:val="22"/>
        </w:rPr>
      </w:pPr>
      <w:r>
        <w:rPr>
          <w:rFonts w:ascii="Sylfaen" w:hAnsi="Sylfaen"/>
          <w:color w:val="000000"/>
          <w:szCs w:val="22"/>
        </w:rPr>
        <w:t xml:space="preserve">A szakirányválasztás </w:t>
      </w:r>
      <w:r w:rsidR="00F27709" w:rsidRPr="00C2427C">
        <w:rPr>
          <w:rFonts w:ascii="Sylfaen" w:hAnsi="Sylfaen"/>
          <w:color w:val="000000"/>
          <w:szCs w:val="22"/>
        </w:rPr>
        <w:t>a képzés második</w:t>
      </w:r>
      <w:r>
        <w:rPr>
          <w:rFonts w:ascii="Sylfaen" w:hAnsi="Sylfaen"/>
          <w:color w:val="000000"/>
          <w:szCs w:val="22"/>
        </w:rPr>
        <w:t xml:space="preserve"> szemeszterében történik.</w:t>
      </w:r>
      <w:r w:rsidR="00196DC2">
        <w:rPr>
          <w:rFonts w:ascii="Sylfaen" w:hAnsi="Sylfaen"/>
          <w:color w:val="000000"/>
          <w:szCs w:val="22"/>
        </w:rPr>
        <w:t xml:space="preserve"> A szakirányok közül – a Kar által megállapított feltételek szerint – egyet vagy ke</w:t>
      </w:r>
      <w:r w:rsidR="000C2DBF">
        <w:rPr>
          <w:rFonts w:ascii="Sylfaen" w:hAnsi="Sylfaen"/>
          <w:color w:val="000000"/>
          <w:szCs w:val="22"/>
        </w:rPr>
        <w:t>t</w:t>
      </w:r>
      <w:r w:rsidR="00196DC2">
        <w:rPr>
          <w:rFonts w:ascii="Sylfaen" w:hAnsi="Sylfaen"/>
          <w:color w:val="000000"/>
          <w:szCs w:val="22"/>
        </w:rPr>
        <w:t xml:space="preserve">tőt lehet választani. </w:t>
      </w:r>
    </w:p>
    <w:p w:rsidR="00E53C5B" w:rsidRDefault="00E53C5B" w:rsidP="009E38A3">
      <w:pPr>
        <w:shd w:val="clear" w:color="auto" w:fill="FFFFFF"/>
        <w:rPr>
          <w:rFonts w:ascii="Sylfaen" w:hAnsi="Sylfaen"/>
          <w:color w:val="000000"/>
          <w:szCs w:val="22"/>
        </w:rPr>
      </w:pPr>
      <w:r>
        <w:rPr>
          <w:rFonts w:ascii="Sylfaen" w:hAnsi="Sylfaen"/>
          <w:color w:val="000000"/>
          <w:szCs w:val="22"/>
        </w:rPr>
        <w:t>A Nyíregyházán indított képzésben a megjelölt két szakirány közül egyet lehet választani.</w:t>
      </w:r>
      <w:bookmarkStart w:id="0" w:name="_GoBack"/>
      <w:bookmarkEnd w:id="0"/>
    </w:p>
    <w:p w:rsidR="00F27709" w:rsidRDefault="00196DC2" w:rsidP="009E38A3">
      <w:pPr>
        <w:shd w:val="clear" w:color="auto" w:fill="FFFFFF"/>
        <w:rPr>
          <w:rFonts w:ascii="Sylfaen" w:hAnsi="Sylfaen"/>
          <w:color w:val="000000"/>
          <w:szCs w:val="22"/>
        </w:rPr>
      </w:pPr>
      <w:r>
        <w:rPr>
          <w:rFonts w:ascii="Sylfaen" w:hAnsi="Sylfaen"/>
          <w:color w:val="000000"/>
          <w:szCs w:val="22"/>
        </w:rPr>
        <w:t>A szakirányokra való bejutás feltételei, az alkalmassági vizsgálatok szempontjai a Kar honlapján</w:t>
      </w:r>
      <w:r w:rsidR="00270861">
        <w:rPr>
          <w:rFonts w:ascii="Sylfaen" w:hAnsi="Sylfaen"/>
          <w:color w:val="000000"/>
          <w:szCs w:val="22"/>
        </w:rPr>
        <w:t xml:space="preserve"> </w:t>
      </w:r>
      <w:r>
        <w:rPr>
          <w:rFonts w:ascii="Sylfaen" w:hAnsi="Sylfaen"/>
          <w:color w:val="000000"/>
          <w:szCs w:val="22"/>
        </w:rPr>
        <w:t>olvashatók</w:t>
      </w:r>
      <w:r w:rsidR="00270861">
        <w:rPr>
          <w:rFonts w:ascii="Sylfaen" w:hAnsi="Sylfaen"/>
          <w:color w:val="000000"/>
          <w:szCs w:val="22"/>
        </w:rPr>
        <w:t>.</w:t>
      </w:r>
    </w:p>
    <w:p w:rsidR="00F27709" w:rsidRPr="00C2427C" w:rsidRDefault="00F27709" w:rsidP="009E38A3">
      <w:pPr>
        <w:shd w:val="clear" w:color="auto" w:fill="FFFFFF"/>
        <w:spacing w:before="360" w:after="120"/>
        <w:jc w:val="left"/>
        <w:rPr>
          <w:rFonts w:ascii="Sylfaen" w:hAnsi="Sylfaen"/>
          <w:szCs w:val="22"/>
        </w:rPr>
      </w:pPr>
      <w:r w:rsidRPr="00C2427C">
        <w:rPr>
          <w:rFonts w:ascii="Sylfaen" w:hAnsi="Sylfaen"/>
          <w:b/>
          <w:bCs/>
          <w:szCs w:val="22"/>
        </w:rPr>
        <w:t>Felvételi pontok számítása</w:t>
      </w:r>
    </w:p>
    <w:p w:rsidR="0065583D" w:rsidRDefault="00AC3BCB" w:rsidP="009E38A3">
      <w:pPr>
        <w:shd w:val="clear" w:color="auto" w:fill="FFFFFF"/>
        <w:rPr>
          <w:rFonts w:ascii="Sylfaen" w:hAnsi="Sylfaen"/>
          <w:color w:val="000000"/>
          <w:szCs w:val="22"/>
        </w:rPr>
      </w:pPr>
      <w:r w:rsidRPr="002907E0">
        <w:rPr>
          <w:rFonts w:ascii="Sylfaen" w:hAnsi="Sylfaen"/>
          <w:color w:val="000000"/>
          <w:szCs w:val="22"/>
        </w:rPr>
        <w:t>A</w:t>
      </w:r>
      <w:r w:rsidR="003201E4" w:rsidRPr="002907E0">
        <w:rPr>
          <w:rFonts w:ascii="Sylfaen" w:hAnsi="Sylfaen"/>
          <w:color w:val="000000"/>
          <w:szCs w:val="22"/>
        </w:rPr>
        <w:t>z egyes szakokhoz tartozó vizsgakötelezettséget és a képzési területenként eltérő többletpontok rendszerét a</w:t>
      </w:r>
      <w:r w:rsidR="002907E0">
        <w:rPr>
          <w:rFonts w:ascii="Sylfaen" w:hAnsi="Sylfaen"/>
          <w:color w:val="000000"/>
          <w:szCs w:val="22"/>
        </w:rPr>
        <w:t xml:space="preserve"> </w:t>
      </w:r>
      <w:hyperlink r:id="rId11" w:history="1">
        <w:r w:rsidR="004C1432" w:rsidRPr="00BE5059">
          <w:rPr>
            <w:rStyle w:val="Hiperhivatkozs"/>
            <w:rFonts w:ascii="Sylfaen" w:hAnsi="Sylfaen"/>
            <w:szCs w:val="22"/>
          </w:rPr>
          <w:t>www.felvi.hu</w:t>
        </w:r>
      </w:hyperlink>
      <w:r w:rsidR="002907E0" w:rsidRPr="002907E0">
        <w:rPr>
          <w:rFonts w:ascii="Sylfaen" w:hAnsi="Sylfaen"/>
          <w:color w:val="000000"/>
          <w:szCs w:val="22"/>
        </w:rPr>
        <w:t xml:space="preserve"> weboldalon</w:t>
      </w:r>
      <w:r w:rsidR="003201E4" w:rsidRPr="002907E0">
        <w:rPr>
          <w:rFonts w:ascii="Sylfaen" w:hAnsi="Sylfaen"/>
          <w:color w:val="000000"/>
          <w:szCs w:val="22"/>
        </w:rPr>
        <w:t xml:space="preserve"> tekintheti át.</w:t>
      </w:r>
      <w:r w:rsidR="0036126C" w:rsidRPr="002907E0">
        <w:rPr>
          <w:rFonts w:ascii="Sylfaen" w:hAnsi="Sylfaen"/>
          <w:color w:val="000000"/>
          <w:szCs w:val="22"/>
        </w:rPr>
        <w:t xml:space="preserve"> </w:t>
      </w:r>
    </w:p>
    <w:p w:rsidR="00F27709" w:rsidRPr="002907E0" w:rsidRDefault="0036126C" w:rsidP="009E38A3">
      <w:pPr>
        <w:shd w:val="clear" w:color="auto" w:fill="FFFFFF"/>
        <w:spacing w:after="240"/>
        <w:rPr>
          <w:rFonts w:ascii="Sylfaen" w:hAnsi="Sylfaen"/>
          <w:color w:val="000000"/>
          <w:szCs w:val="22"/>
        </w:rPr>
      </w:pPr>
      <w:r w:rsidRPr="002907E0">
        <w:rPr>
          <w:rFonts w:ascii="Sylfaen" w:hAnsi="Sylfaen"/>
          <w:color w:val="000000"/>
          <w:szCs w:val="22"/>
        </w:rPr>
        <w:t>A k</w:t>
      </w:r>
      <w:r w:rsidR="00F27709" w:rsidRPr="002907E0">
        <w:rPr>
          <w:rFonts w:ascii="Sylfaen" w:hAnsi="Sylfaen"/>
          <w:color w:val="000000"/>
          <w:szCs w:val="22"/>
        </w:rPr>
        <w:t xml:space="preserve">ülföldi vagy külföldi rendszerű </w:t>
      </w:r>
      <w:r w:rsidR="00910816" w:rsidRPr="002907E0">
        <w:rPr>
          <w:rFonts w:ascii="Sylfaen" w:hAnsi="Sylfaen"/>
          <w:color w:val="000000"/>
          <w:szCs w:val="22"/>
        </w:rPr>
        <w:t xml:space="preserve">középiskolában szerzett eredmények megfeleltetése, illetve ezek tanulmányi és érettségi pontokká való átszámítása központilag történik, erről bővebben </w:t>
      </w:r>
      <w:r w:rsidRPr="002907E0">
        <w:rPr>
          <w:rFonts w:ascii="Sylfaen" w:hAnsi="Sylfaen"/>
          <w:color w:val="000000"/>
          <w:szCs w:val="22"/>
        </w:rPr>
        <w:t xml:space="preserve">fenti </w:t>
      </w:r>
      <w:r w:rsidR="00910816" w:rsidRPr="002907E0">
        <w:rPr>
          <w:rFonts w:ascii="Sylfaen" w:hAnsi="Sylfaen"/>
          <w:color w:val="000000"/>
          <w:szCs w:val="22"/>
        </w:rPr>
        <w:t>weboldalon találhat információ</w:t>
      </w:r>
      <w:r w:rsidR="00585C7E">
        <w:rPr>
          <w:rFonts w:ascii="Sylfaen" w:hAnsi="Sylfaen"/>
          <w:color w:val="000000"/>
          <w:szCs w:val="22"/>
        </w:rPr>
        <w:t>t.</w:t>
      </w:r>
    </w:p>
    <w:p w:rsidR="0009445D" w:rsidRDefault="0009445D">
      <w:pPr>
        <w:jc w:val="left"/>
        <w:rPr>
          <w:rFonts w:ascii="Sylfaen" w:hAnsi="Sylfaen"/>
          <w:b/>
          <w:color w:val="000000"/>
          <w:szCs w:val="22"/>
        </w:rPr>
      </w:pPr>
      <w:r>
        <w:rPr>
          <w:rFonts w:ascii="Sylfaen" w:hAnsi="Sylfaen"/>
          <w:b/>
          <w:color w:val="000000"/>
          <w:szCs w:val="22"/>
        </w:rPr>
        <w:br w:type="page"/>
      </w:r>
    </w:p>
    <w:p w:rsidR="00BF55EE" w:rsidRPr="00C2427C" w:rsidRDefault="00BF55EE" w:rsidP="009E38A3">
      <w:pPr>
        <w:shd w:val="clear" w:color="auto" w:fill="FFFFFF"/>
        <w:spacing w:before="360" w:after="120"/>
        <w:rPr>
          <w:rFonts w:ascii="Sylfaen" w:hAnsi="Sylfaen"/>
          <w:b/>
          <w:color w:val="000000"/>
          <w:szCs w:val="22"/>
        </w:rPr>
      </w:pPr>
      <w:r w:rsidRPr="00C2427C">
        <w:rPr>
          <w:rFonts w:ascii="Sylfaen" w:hAnsi="Sylfaen"/>
          <w:b/>
          <w:color w:val="000000"/>
          <w:szCs w:val="22"/>
        </w:rPr>
        <w:lastRenderedPageBreak/>
        <w:t>Csatolandó dokumentumok</w:t>
      </w:r>
    </w:p>
    <w:p w:rsidR="00BF55EE" w:rsidRPr="00C2427C" w:rsidRDefault="005B2F05" w:rsidP="009E38A3">
      <w:pPr>
        <w:shd w:val="clear" w:color="auto" w:fill="FFFFFF"/>
        <w:rPr>
          <w:rFonts w:ascii="Sylfaen" w:hAnsi="Sylfaen"/>
          <w:color w:val="000000"/>
          <w:szCs w:val="22"/>
        </w:rPr>
      </w:pPr>
      <w:r w:rsidRPr="00C2427C">
        <w:rPr>
          <w:rFonts w:ascii="Sylfaen" w:hAnsi="Sylfaen"/>
          <w:i/>
          <w:color w:val="000000"/>
          <w:szCs w:val="22"/>
        </w:rPr>
        <w:t>Felvétel feltétele:</w:t>
      </w:r>
      <w:r w:rsidRPr="00C2427C">
        <w:rPr>
          <w:rFonts w:ascii="Sylfaen" w:hAnsi="Sylfaen"/>
          <w:color w:val="000000"/>
          <w:szCs w:val="22"/>
        </w:rPr>
        <w:t xml:space="preserve"> érettségi bizonyítvány, érettségi tanúsítvány, középiskolai bizonyítvány</w:t>
      </w:r>
      <w:r w:rsidR="001A2311">
        <w:rPr>
          <w:rFonts w:ascii="Sylfaen" w:hAnsi="Sylfaen"/>
          <w:color w:val="000000"/>
          <w:szCs w:val="22"/>
        </w:rPr>
        <w:t>.</w:t>
      </w:r>
    </w:p>
    <w:p w:rsidR="005B2F05" w:rsidRPr="00C2427C" w:rsidRDefault="005B2F05" w:rsidP="009E38A3">
      <w:pPr>
        <w:pBdr>
          <w:bottom w:val="single" w:sz="4" w:space="10" w:color="auto"/>
        </w:pBdr>
        <w:shd w:val="clear" w:color="auto" w:fill="FFFFFF"/>
        <w:rPr>
          <w:rFonts w:ascii="Sylfaen" w:hAnsi="Sylfaen"/>
          <w:color w:val="000000"/>
          <w:szCs w:val="22"/>
        </w:rPr>
      </w:pPr>
      <w:r w:rsidRPr="00C2427C">
        <w:rPr>
          <w:rFonts w:ascii="Sylfaen" w:hAnsi="Sylfaen"/>
          <w:i/>
          <w:color w:val="000000"/>
          <w:szCs w:val="22"/>
        </w:rPr>
        <w:t>Többletpontok igazolására:</w:t>
      </w:r>
      <w:r w:rsidRPr="00C2427C">
        <w:rPr>
          <w:rFonts w:ascii="Sylfaen" w:hAnsi="Sylfaen"/>
          <w:color w:val="000000"/>
          <w:szCs w:val="22"/>
        </w:rPr>
        <w:t xml:space="preserve"> </w:t>
      </w:r>
      <w:r w:rsidR="00813626">
        <w:rPr>
          <w:rFonts w:ascii="Sylfaen" w:hAnsi="Sylfaen"/>
          <w:color w:val="000000"/>
          <w:szCs w:val="22"/>
        </w:rPr>
        <w:t>felsőfokú oklevél,</w:t>
      </w:r>
      <w:r w:rsidR="00585C7E">
        <w:rPr>
          <w:rFonts w:ascii="Sylfaen" w:hAnsi="Sylfaen"/>
          <w:color w:val="000000"/>
          <w:szCs w:val="22"/>
        </w:rPr>
        <w:t xml:space="preserve"> felsőoktatási szakképzés igazolása,</w:t>
      </w:r>
      <w:r w:rsidR="00813626">
        <w:rPr>
          <w:rFonts w:ascii="Sylfaen" w:hAnsi="Sylfaen"/>
          <w:color w:val="000000"/>
          <w:szCs w:val="22"/>
        </w:rPr>
        <w:t xml:space="preserve"> </w:t>
      </w:r>
      <w:r w:rsidRPr="00C2427C">
        <w:rPr>
          <w:rFonts w:ascii="Sylfaen" w:hAnsi="Sylfaen"/>
          <w:color w:val="000000"/>
          <w:szCs w:val="22"/>
        </w:rPr>
        <w:t xml:space="preserve">fogyatékosság igazolása, gyermekgondozás igazolása, hátrányos helyzet igazolása, nyelvvizsgát igazoló dokumentum, OKJ bizonyítvány, </w:t>
      </w:r>
      <w:r w:rsidR="003201E4" w:rsidRPr="00C2427C">
        <w:rPr>
          <w:rFonts w:ascii="Sylfaen" w:hAnsi="Sylfaen"/>
          <w:color w:val="000000"/>
          <w:szCs w:val="22"/>
        </w:rPr>
        <w:t>sporteredmény igazolása, tanulmányi, művé</w:t>
      </w:r>
      <w:r w:rsidR="000C2557">
        <w:rPr>
          <w:rFonts w:ascii="Sylfaen" w:hAnsi="Sylfaen"/>
          <w:color w:val="000000"/>
          <w:szCs w:val="22"/>
        </w:rPr>
        <w:t>szeti versenyeredmény igazolása.</w:t>
      </w:r>
    </w:p>
    <w:p w:rsidR="00D101BE" w:rsidRPr="00C2427C" w:rsidRDefault="00E5303A" w:rsidP="009E38A3">
      <w:pPr>
        <w:pStyle w:val="NormalnumberedChar"/>
        <w:spacing w:before="100" w:beforeAutospacing="1" w:after="100" w:afterAutospacing="1" w:line="240" w:lineRule="auto"/>
        <w:ind w:left="0" w:firstLine="0"/>
        <w:rPr>
          <w:rFonts w:ascii="Sylfaen" w:hAnsi="Sylfaen"/>
          <w:sz w:val="22"/>
          <w:szCs w:val="22"/>
        </w:rPr>
      </w:pPr>
      <w:r w:rsidRPr="00C2427C">
        <w:rPr>
          <w:rFonts w:ascii="Sylfaen" w:hAnsi="Sylfaen"/>
          <w:sz w:val="22"/>
          <w:szCs w:val="22"/>
        </w:rPr>
        <w:t xml:space="preserve">Felhívjuk figyelmüket arra, hogy a diploma megszerzésének feltétele egy élő idegen nyelvből </w:t>
      </w:r>
      <w:r w:rsidR="008F5D36" w:rsidRPr="00C2427C">
        <w:rPr>
          <w:rFonts w:ascii="Sylfaen" w:hAnsi="Sylfaen"/>
          <w:sz w:val="22"/>
          <w:szCs w:val="22"/>
        </w:rPr>
        <w:t>egy</w:t>
      </w:r>
      <w:r w:rsidRPr="00C2427C">
        <w:rPr>
          <w:rFonts w:ascii="Sylfaen" w:hAnsi="Sylfaen"/>
          <w:sz w:val="22"/>
          <w:szCs w:val="22"/>
        </w:rPr>
        <w:t xml:space="preserve"> </w:t>
      </w:r>
      <w:r w:rsidR="008F5D36" w:rsidRPr="00C2427C">
        <w:rPr>
          <w:rFonts w:ascii="Sylfaen" w:hAnsi="Sylfaen"/>
          <w:sz w:val="22"/>
          <w:szCs w:val="22"/>
        </w:rPr>
        <w:t xml:space="preserve">középfokú </w:t>
      </w:r>
      <w:r w:rsidRPr="00C2427C">
        <w:rPr>
          <w:rFonts w:ascii="Sylfaen" w:hAnsi="Sylfaen"/>
          <w:sz w:val="22"/>
          <w:szCs w:val="22"/>
        </w:rPr>
        <w:t xml:space="preserve">„C” </w:t>
      </w:r>
      <w:r w:rsidR="00916B23" w:rsidRPr="00C2427C">
        <w:rPr>
          <w:rFonts w:ascii="Sylfaen" w:hAnsi="Sylfaen"/>
          <w:sz w:val="22"/>
          <w:szCs w:val="22"/>
        </w:rPr>
        <w:t xml:space="preserve">(B2 komplex) </w:t>
      </w:r>
      <w:r w:rsidRPr="00C2427C">
        <w:rPr>
          <w:rFonts w:ascii="Sylfaen" w:hAnsi="Sylfaen"/>
          <w:sz w:val="22"/>
          <w:szCs w:val="22"/>
        </w:rPr>
        <w:t>típusú államilag elismert vagy azzal egyenértékű nyelvvizsga-bizonyítvány bemutatása.</w:t>
      </w:r>
    </w:p>
    <w:sectPr w:rsidR="00D101BE" w:rsidRPr="00C2427C" w:rsidSect="00701B2C">
      <w:footerReference w:type="even" r:id="rId12"/>
      <w:pgSz w:w="16838" w:h="11906" w:orient="landscape" w:code="9"/>
      <w:pgMar w:top="68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A7" w:rsidRDefault="00193AA7">
      <w:r>
        <w:separator/>
      </w:r>
    </w:p>
  </w:endnote>
  <w:endnote w:type="continuationSeparator" w:id="0">
    <w:p w:rsidR="00193AA7" w:rsidRDefault="001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30" w:rsidRDefault="00002F30" w:rsidP="00F961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F30" w:rsidRDefault="00002F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A7" w:rsidRDefault="00193AA7">
      <w:r>
        <w:separator/>
      </w:r>
    </w:p>
  </w:footnote>
  <w:footnote w:type="continuationSeparator" w:id="0">
    <w:p w:rsidR="00193AA7" w:rsidRDefault="0019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A3"/>
    <w:multiLevelType w:val="hybridMultilevel"/>
    <w:tmpl w:val="E876A300"/>
    <w:lvl w:ilvl="0" w:tplc="DAA2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4288"/>
    <w:multiLevelType w:val="hybridMultilevel"/>
    <w:tmpl w:val="44C6B3F0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2C8F"/>
    <w:multiLevelType w:val="hybridMultilevel"/>
    <w:tmpl w:val="6BD41D48"/>
    <w:lvl w:ilvl="0" w:tplc="B7BE64B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4FCC"/>
    <w:multiLevelType w:val="multilevel"/>
    <w:tmpl w:val="0BCC065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0A2563FD"/>
    <w:multiLevelType w:val="multilevel"/>
    <w:tmpl w:val="3B188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87079"/>
    <w:multiLevelType w:val="hybridMultilevel"/>
    <w:tmpl w:val="55040E32"/>
    <w:lvl w:ilvl="0" w:tplc="C47432E2">
      <w:start w:val="1"/>
      <w:numFmt w:val="bullet"/>
      <w:lvlText w:val=""/>
      <w:lvlJc w:val="left"/>
      <w:pPr>
        <w:tabs>
          <w:tab w:val="num" w:pos="0"/>
        </w:tabs>
        <w:ind w:left="357" w:firstLine="709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0506D8E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20988"/>
    <w:multiLevelType w:val="hybridMultilevel"/>
    <w:tmpl w:val="A36AA566"/>
    <w:lvl w:ilvl="0" w:tplc="7AE4136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362FC"/>
    <w:multiLevelType w:val="hybridMultilevel"/>
    <w:tmpl w:val="D5C0B222"/>
    <w:lvl w:ilvl="0" w:tplc="3DE27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32B56"/>
    <w:multiLevelType w:val="hybridMultilevel"/>
    <w:tmpl w:val="8912E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157B"/>
    <w:multiLevelType w:val="multilevel"/>
    <w:tmpl w:val="F7D697CA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22BF5"/>
    <w:multiLevelType w:val="multilevel"/>
    <w:tmpl w:val="2B721DB8"/>
    <w:lvl w:ilvl="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83D4B9E"/>
    <w:multiLevelType w:val="hybridMultilevel"/>
    <w:tmpl w:val="7EBA11E2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52994"/>
    <w:multiLevelType w:val="multilevel"/>
    <w:tmpl w:val="EA0EA6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C7005"/>
    <w:multiLevelType w:val="hybridMultilevel"/>
    <w:tmpl w:val="227C5646"/>
    <w:lvl w:ilvl="0" w:tplc="0C8469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F4B67"/>
    <w:multiLevelType w:val="hybridMultilevel"/>
    <w:tmpl w:val="EA0EA61E"/>
    <w:lvl w:ilvl="0" w:tplc="1F78A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A66A1"/>
    <w:multiLevelType w:val="hybridMultilevel"/>
    <w:tmpl w:val="F7D697CA"/>
    <w:lvl w:ilvl="0" w:tplc="25BCE2E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66FD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B6577"/>
    <w:multiLevelType w:val="hybridMultilevel"/>
    <w:tmpl w:val="A0C4EEE4"/>
    <w:lvl w:ilvl="0" w:tplc="A15E3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06C96"/>
    <w:multiLevelType w:val="hybridMultilevel"/>
    <w:tmpl w:val="09F8AE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A0621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17623"/>
    <w:multiLevelType w:val="singleLevel"/>
    <w:tmpl w:val="9476158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62FA6A39"/>
    <w:multiLevelType w:val="hybridMultilevel"/>
    <w:tmpl w:val="3B188008"/>
    <w:lvl w:ilvl="0" w:tplc="3F26F5B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E5FE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01969"/>
    <w:multiLevelType w:val="hybridMultilevel"/>
    <w:tmpl w:val="2B721DB8"/>
    <w:lvl w:ilvl="0" w:tplc="1CA8A37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40B1106"/>
    <w:multiLevelType w:val="hybridMultilevel"/>
    <w:tmpl w:val="9578AECE"/>
    <w:lvl w:ilvl="0" w:tplc="30B884C2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76091356"/>
    <w:multiLevelType w:val="hybridMultilevel"/>
    <w:tmpl w:val="B882EF68"/>
    <w:lvl w:ilvl="0" w:tplc="A1886032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C11E60"/>
    <w:multiLevelType w:val="multilevel"/>
    <w:tmpl w:val="9578AECE"/>
    <w:lvl w:ilvl="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C2E3576"/>
    <w:multiLevelType w:val="hybridMultilevel"/>
    <w:tmpl w:val="4D2E5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34F6D"/>
    <w:multiLevelType w:val="hybridMultilevel"/>
    <w:tmpl w:val="1FFE99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26"/>
  </w:num>
  <w:num w:numId="5">
    <w:abstractNumId w:val="7"/>
  </w:num>
  <w:num w:numId="6">
    <w:abstractNumId w:val="23"/>
  </w:num>
  <w:num w:numId="7">
    <w:abstractNumId w:val="17"/>
  </w:num>
  <w:num w:numId="8">
    <w:abstractNumId w:val="22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20"/>
  </w:num>
  <w:num w:numId="19">
    <w:abstractNumId w:val="6"/>
  </w:num>
  <w:num w:numId="20">
    <w:abstractNumId w:val="25"/>
  </w:num>
  <w:num w:numId="21">
    <w:abstractNumId w:val="27"/>
  </w:num>
  <w:num w:numId="22">
    <w:abstractNumId w:val="24"/>
  </w:num>
  <w:num w:numId="23">
    <w:abstractNumId w:val="11"/>
  </w:num>
  <w:num w:numId="24">
    <w:abstractNumId w:val="5"/>
  </w:num>
  <w:num w:numId="25">
    <w:abstractNumId w:val="9"/>
  </w:num>
  <w:num w:numId="26">
    <w:abstractNumId w:val="2"/>
  </w:num>
  <w:num w:numId="27">
    <w:abstractNumId w:val="19"/>
  </w:num>
  <w:num w:numId="28">
    <w:abstractNumId w:val="29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F"/>
    <w:rsid w:val="0000218F"/>
    <w:rsid w:val="00002F30"/>
    <w:rsid w:val="00014D1A"/>
    <w:rsid w:val="00020E33"/>
    <w:rsid w:val="00035D60"/>
    <w:rsid w:val="00036EC9"/>
    <w:rsid w:val="00047657"/>
    <w:rsid w:val="00047783"/>
    <w:rsid w:val="00054DD1"/>
    <w:rsid w:val="00061ED0"/>
    <w:rsid w:val="000649B0"/>
    <w:rsid w:val="000666C2"/>
    <w:rsid w:val="00071554"/>
    <w:rsid w:val="00080313"/>
    <w:rsid w:val="0009445D"/>
    <w:rsid w:val="0009772F"/>
    <w:rsid w:val="000A0DF4"/>
    <w:rsid w:val="000A263F"/>
    <w:rsid w:val="000A5511"/>
    <w:rsid w:val="000A74D1"/>
    <w:rsid w:val="000C2557"/>
    <w:rsid w:val="000C2DBF"/>
    <w:rsid w:val="000C4D22"/>
    <w:rsid w:val="000D4B52"/>
    <w:rsid w:val="000F1CAD"/>
    <w:rsid w:val="001101C7"/>
    <w:rsid w:val="001118A6"/>
    <w:rsid w:val="00125CCD"/>
    <w:rsid w:val="00142D00"/>
    <w:rsid w:val="00150CE0"/>
    <w:rsid w:val="001532F7"/>
    <w:rsid w:val="00155856"/>
    <w:rsid w:val="00160ECB"/>
    <w:rsid w:val="0018036E"/>
    <w:rsid w:val="001839E8"/>
    <w:rsid w:val="00191C67"/>
    <w:rsid w:val="00193AA7"/>
    <w:rsid w:val="00196DC2"/>
    <w:rsid w:val="001A2311"/>
    <w:rsid w:val="001C2228"/>
    <w:rsid w:val="001D4FF4"/>
    <w:rsid w:val="001E012F"/>
    <w:rsid w:val="002002B6"/>
    <w:rsid w:val="002020A6"/>
    <w:rsid w:val="002064E5"/>
    <w:rsid w:val="002136C9"/>
    <w:rsid w:val="00216796"/>
    <w:rsid w:val="00222BFB"/>
    <w:rsid w:val="00223ED4"/>
    <w:rsid w:val="0023137D"/>
    <w:rsid w:val="002327EA"/>
    <w:rsid w:val="00237F37"/>
    <w:rsid w:val="00244A0D"/>
    <w:rsid w:val="002503B2"/>
    <w:rsid w:val="00264505"/>
    <w:rsid w:val="00270861"/>
    <w:rsid w:val="00271A57"/>
    <w:rsid w:val="00287D32"/>
    <w:rsid w:val="002907E0"/>
    <w:rsid w:val="00295D80"/>
    <w:rsid w:val="002B39AD"/>
    <w:rsid w:val="002D2FA2"/>
    <w:rsid w:val="002D6864"/>
    <w:rsid w:val="00301FA8"/>
    <w:rsid w:val="00307C4D"/>
    <w:rsid w:val="0031429B"/>
    <w:rsid w:val="00315B09"/>
    <w:rsid w:val="003201E4"/>
    <w:rsid w:val="003322B4"/>
    <w:rsid w:val="00333835"/>
    <w:rsid w:val="003452B1"/>
    <w:rsid w:val="0035242D"/>
    <w:rsid w:val="0036126C"/>
    <w:rsid w:val="0037530A"/>
    <w:rsid w:val="00375943"/>
    <w:rsid w:val="00387D32"/>
    <w:rsid w:val="003975D9"/>
    <w:rsid w:val="003A451F"/>
    <w:rsid w:val="003E1FA7"/>
    <w:rsid w:val="003F0DD2"/>
    <w:rsid w:val="00414DCA"/>
    <w:rsid w:val="00420C62"/>
    <w:rsid w:val="00451020"/>
    <w:rsid w:val="004849D4"/>
    <w:rsid w:val="00493664"/>
    <w:rsid w:val="004944A9"/>
    <w:rsid w:val="00494DAE"/>
    <w:rsid w:val="004B3807"/>
    <w:rsid w:val="004C1432"/>
    <w:rsid w:val="004F3E86"/>
    <w:rsid w:val="00500F53"/>
    <w:rsid w:val="005011BF"/>
    <w:rsid w:val="00502ED1"/>
    <w:rsid w:val="00506219"/>
    <w:rsid w:val="005127D6"/>
    <w:rsid w:val="00521F36"/>
    <w:rsid w:val="00523B3C"/>
    <w:rsid w:val="00525AF5"/>
    <w:rsid w:val="00553D80"/>
    <w:rsid w:val="005548C7"/>
    <w:rsid w:val="0056666D"/>
    <w:rsid w:val="00573B79"/>
    <w:rsid w:val="00581A77"/>
    <w:rsid w:val="00583A64"/>
    <w:rsid w:val="00585C7E"/>
    <w:rsid w:val="005B2F05"/>
    <w:rsid w:val="005B6928"/>
    <w:rsid w:val="005C7AEB"/>
    <w:rsid w:val="005E19C3"/>
    <w:rsid w:val="006031B7"/>
    <w:rsid w:val="0060762B"/>
    <w:rsid w:val="006225F4"/>
    <w:rsid w:val="0062287E"/>
    <w:rsid w:val="00625BD1"/>
    <w:rsid w:val="0065583D"/>
    <w:rsid w:val="00662275"/>
    <w:rsid w:val="0066546F"/>
    <w:rsid w:val="00677C82"/>
    <w:rsid w:val="0068029E"/>
    <w:rsid w:val="0069422F"/>
    <w:rsid w:val="006B0582"/>
    <w:rsid w:val="006B76AA"/>
    <w:rsid w:val="006C3E26"/>
    <w:rsid w:val="006C4C37"/>
    <w:rsid w:val="006C70C2"/>
    <w:rsid w:val="006E1572"/>
    <w:rsid w:val="006E1F0E"/>
    <w:rsid w:val="006E5075"/>
    <w:rsid w:val="006E5178"/>
    <w:rsid w:val="006F1971"/>
    <w:rsid w:val="00701B2C"/>
    <w:rsid w:val="00702749"/>
    <w:rsid w:val="00717DE7"/>
    <w:rsid w:val="00725CCF"/>
    <w:rsid w:val="007307DB"/>
    <w:rsid w:val="00746069"/>
    <w:rsid w:val="00760A9E"/>
    <w:rsid w:val="00766C0E"/>
    <w:rsid w:val="0076746B"/>
    <w:rsid w:val="007731B8"/>
    <w:rsid w:val="007733BF"/>
    <w:rsid w:val="007740DF"/>
    <w:rsid w:val="00783706"/>
    <w:rsid w:val="007956D1"/>
    <w:rsid w:val="007A23A3"/>
    <w:rsid w:val="007A6450"/>
    <w:rsid w:val="007B3128"/>
    <w:rsid w:val="007C7C0C"/>
    <w:rsid w:val="007D1A34"/>
    <w:rsid w:val="007D4495"/>
    <w:rsid w:val="007D593C"/>
    <w:rsid w:val="00801028"/>
    <w:rsid w:val="00801D26"/>
    <w:rsid w:val="00813626"/>
    <w:rsid w:val="0081559A"/>
    <w:rsid w:val="00822C53"/>
    <w:rsid w:val="00832BBA"/>
    <w:rsid w:val="008463ED"/>
    <w:rsid w:val="0087148F"/>
    <w:rsid w:val="008831C6"/>
    <w:rsid w:val="008A06EF"/>
    <w:rsid w:val="008A2417"/>
    <w:rsid w:val="008B7CAB"/>
    <w:rsid w:val="008C2ED2"/>
    <w:rsid w:val="008C3183"/>
    <w:rsid w:val="008E2CA7"/>
    <w:rsid w:val="008E5E74"/>
    <w:rsid w:val="008F272A"/>
    <w:rsid w:val="008F5D36"/>
    <w:rsid w:val="00902A75"/>
    <w:rsid w:val="00903BB3"/>
    <w:rsid w:val="00910816"/>
    <w:rsid w:val="00911579"/>
    <w:rsid w:val="00911EFE"/>
    <w:rsid w:val="00916B23"/>
    <w:rsid w:val="0093239E"/>
    <w:rsid w:val="0093564E"/>
    <w:rsid w:val="00945030"/>
    <w:rsid w:val="009541A2"/>
    <w:rsid w:val="0095599A"/>
    <w:rsid w:val="00960682"/>
    <w:rsid w:val="00970B4B"/>
    <w:rsid w:val="00981CDA"/>
    <w:rsid w:val="0098735C"/>
    <w:rsid w:val="0099563D"/>
    <w:rsid w:val="009A7F3E"/>
    <w:rsid w:val="009B28B1"/>
    <w:rsid w:val="009B46E9"/>
    <w:rsid w:val="009C0385"/>
    <w:rsid w:val="009C7F8E"/>
    <w:rsid w:val="009D1A9E"/>
    <w:rsid w:val="009D1CDC"/>
    <w:rsid w:val="009D42A2"/>
    <w:rsid w:val="009E38A3"/>
    <w:rsid w:val="009E49BD"/>
    <w:rsid w:val="009F4A16"/>
    <w:rsid w:val="00A024C4"/>
    <w:rsid w:val="00A04E63"/>
    <w:rsid w:val="00A078D6"/>
    <w:rsid w:val="00A1419E"/>
    <w:rsid w:val="00A24201"/>
    <w:rsid w:val="00A3015E"/>
    <w:rsid w:val="00A4764F"/>
    <w:rsid w:val="00A514A0"/>
    <w:rsid w:val="00A63107"/>
    <w:rsid w:val="00A67648"/>
    <w:rsid w:val="00A67D59"/>
    <w:rsid w:val="00A74AEB"/>
    <w:rsid w:val="00A74ED7"/>
    <w:rsid w:val="00A9170D"/>
    <w:rsid w:val="00AC3BCB"/>
    <w:rsid w:val="00AC4E7C"/>
    <w:rsid w:val="00AD2932"/>
    <w:rsid w:val="00AE4968"/>
    <w:rsid w:val="00B147EC"/>
    <w:rsid w:val="00B16951"/>
    <w:rsid w:val="00B21285"/>
    <w:rsid w:val="00B24C0D"/>
    <w:rsid w:val="00B26EDA"/>
    <w:rsid w:val="00B4329A"/>
    <w:rsid w:val="00B50555"/>
    <w:rsid w:val="00B72143"/>
    <w:rsid w:val="00B77D10"/>
    <w:rsid w:val="00B85394"/>
    <w:rsid w:val="00B87397"/>
    <w:rsid w:val="00B92645"/>
    <w:rsid w:val="00BB4657"/>
    <w:rsid w:val="00BC6C63"/>
    <w:rsid w:val="00BD70EF"/>
    <w:rsid w:val="00BF55EE"/>
    <w:rsid w:val="00C003C3"/>
    <w:rsid w:val="00C1064F"/>
    <w:rsid w:val="00C1396D"/>
    <w:rsid w:val="00C13E4E"/>
    <w:rsid w:val="00C14858"/>
    <w:rsid w:val="00C2427C"/>
    <w:rsid w:val="00C405FD"/>
    <w:rsid w:val="00C46CE1"/>
    <w:rsid w:val="00C508F6"/>
    <w:rsid w:val="00C526B1"/>
    <w:rsid w:val="00C53A35"/>
    <w:rsid w:val="00C61C78"/>
    <w:rsid w:val="00C77EB4"/>
    <w:rsid w:val="00C77F72"/>
    <w:rsid w:val="00C81D5D"/>
    <w:rsid w:val="00C82FA8"/>
    <w:rsid w:val="00C83F47"/>
    <w:rsid w:val="00C84623"/>
    <w:rsid w:val="00C958A2"/>
    <w:rsid w:val="00CD03B9"/>
    <w:rsid w:val="00CD3495"/>
    <w:rsid w:val="00CF2046"/>
    <w:rsid w:val="00D04D2C"/>
    <w:rsid w:val="00D101BE"/>
    <w:rsid w:val="00D20A53"/>
    <w:rsid w:val="00D21545"/>
    <w:rsid w:val="00D24C8D"/>
    <w:rsid w:val="00D33C27"/>
    <w:rsid w:val="00D50739"/>
    <w:rsid w:val="00D71260"/>
    <w:rsid w:val="00D73D86"/>
    <w:rsid w:val="00D74ED3"/>
    <w:rsid w:val="00D807A2"/>
    <w:rsid w:val="00D863B9"/>
    <w:rsid w:val="00D95E58"/>
    <w:rsid w:val="00DB5610"/>
    <w:rsid w:val="00DC7408"/>
    <w:rsid w:val="00DD1CD5"/>
    <w:rsid w:val="00DE5BDC"/>
    <w:rsid w:val="00DF29FC"/>
    <w:rsid w:val="00DF6477"/>
    <w:rsid w:val="00E02D6E"/>
    <w:rsid w:val="00E12722"/>
    <w:rsid w:val="00E25B41"/>
    <w:rsid w:val="00E27CFD"/>
    <w:rsid w:val="00E320F2"/>
    <w:rsid w:val="00E32FD1"/>
    <w:rsid w:val="00E439D7"/>
    <w:rsid w:val="00E478D7"/>
    <w:rsid w:val="00E5303A"/>
    <w:rsid w:val="00E53C5B"/>
    <w:rsid w:val="00E60D27"/>
    <w:rsid w:val="00E62755"/>
    <w:rsid w:val="00E70E70"/>
    <w:rsid w:val="00E773A6"/>
    <w:rsid w:val="00E95C0A"/>
    <w:rsid w:val="00E95D7E"/>
    <w:rsid w:val="00EA4C3F"/>
    <w:rsid w:val="00EA764D"/>
    <w:rsid w:val="00EB02A7"/>
    <w:rsid w:val="00EC77EE"/>
    <w:rsid w:val="00EE707B"/>
    <w:rsid w:val="00F03370"/>
    <w:rsid w:val="00F03D52"/>
    <w:rsid w:val="00F108D1"/>
    <w:rsid w:val="00F145E7"/>
    <w:rsid w:val="00F1510D"/>
    <w:rsid w:val="00F2225E"/>
    <w:rsid w:val="00F27709"/>
    <w:rsid w:val="00F37BEE"/>
    <w:rsid w:val="00F42497"/>
    <w:rsid w:val="00F64644"/>
    <w:rsid w:val="00F86C3F"/>
    <w:rsid w:val="00F9514D"/>
    <w:rsid w:val="00F961A4"/>
    <w:rsid w:val="00FA4788"/>
    <w:rsid w:val="00FB0E5A"/>
    <w:rsid w:val="00FB7A17"/>
    <w:rsid w:val="00FC12C6"/>
    <w:rsid w:val="00FC3A8B"/>
    <w:rsid w:val="00FD2027"/>
    <w:rsid w:val="00FD7131"/>
    <w:rsid w:val="00FE1B50"/>
    <w:rsid w:val="00FE273A"/>
    <w:rsid w:val="00FE38FC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360"/>
      <w:jc w:val="center"/>
    </w:pPr>
    <w:rPr>
      <w:b/>
      <w:bCs/>
      <w:color w:val="990000"/>
      <w:sz w:val="25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paragraph" w:customStyle="1" w:styleId="NormalbeutesselChar">
    <w:name w:val="Normal beutessel Char"/>
    <w:basedOn w:val="Norml"/>
    <w:pPr>
      <w:overflowPunct w:val="0"/>
      <w:autoSpaceDE w:val="0"/>
      <w:autoSpaceDN w:val="0"/>
      <w:adjustRightInd w:val="0"/>
      <w:spacing w:line="188" w:lineRule="exact"/>
      <w:ind w:firstLine="170"/>
      <w:textAlignment w:val="baseline"/>
    </w:pPr>
    <w:rPr>
      <w:rFonts w:ascii="Times New Roman" w:hAnsi="Times New Roman"/>
      <w:sz w:val="17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NormalnumberedChar">
    <w:name w:val="Normal numbered Char"/>
    <w:basedOn w:val="Norml"/>
    <w:pPr>
      <w:overflowPunct w:val="0"/>
      <w:autoSpaceDE w:val="0"/>
      <w:autoSpaceDN w:val="0"/>
      <w:adjustRightInd w:val="0"/>
      <w:spacing w:line="188" w:lineRule="exact"/>
      <w:ind w:left="1134" w:hanging="283"/>
      <w:textAlignment w:val="baseline"/>
    </w:pPr>
    <w:rPr>
      <w:rFonts w:ascii="Times New Roman" w:hAnsi="Times New Roman"/>
      <w:sz w:val="17"/>
    </w:rPr>
  </w:style>
  <w:style w:type="paragraph" w:customStyle="1" w:styleId="szoveg">
    <w:name w:val="szoveg"/>
    <w:basedOn w:val="Norml"/>
    <w:rsid w:val="00AD2932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llb">
    <w:name w:val="footer"/>
    <w:basedOn w:val="Norml"/>
    <w:rsid w:val="0062287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2136C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44A0D"/>
    <w:rPr>
      <w:sz w:val="20"/>
    </w:rPr>
  </w:style>
  <w:style w:type="character" w:customStyle="1" w:styleId="LbjegyzetszvegChar">
    <w:name w:val="Lábjegyzetszöveg Char"/>
    <w:link w:val="Lbjegyzetszveg"/>
    <w:rsid w:val="00244A0D"/>
    <w:rPr>
      <w:rFonts w:ascii="Palatino Linotype" w:hAnsi="Palatino Linotype"/>
    </w:rPr>
  </w:style>
  <w:style w:type="character" w:styleId="Lbjegyzet-hivatkozs">
    <w:name w:val="footnote reference"/>
    <w:rsid w:val="00244A0D"/>
    <w:rPr>
      <w:vertAlign w:val="superscript"/>
    </w:rPr>
  </w:style>
  <w:style w:type="paragraph" w:styleId="Buborkszveg">
    <w:name w:val="Balloon Text"/>
    <w:basedOn w:val="Norml"/>
    <w:link w:val="BuborkszvegChar"/>
    <w:rsid w:val="006B7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B76AA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1A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22BF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360"/>
      <w:jc w:val="center"/>
    </w:pPr>
    <w:rPr>
      <w:b/>
      <w:bCs/>
      <w:color w:val="990000"/>
      <w:sz w:val="25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paragraph" w:customStyle="1" w:styleId="NormalbeutesselChar">
    <w:name w:val="Normal beutessel Char"/>
    <w:basedOn w:val="Norml"/>
    <w:pPr>
      <w:overflowPunct w:val="0"/>
      <w:autoSpaceDE w:val="0"/>
      <w:autoSpaceDN w:val="0"/>
      <w:adjustRightInd w:val="0"/>
      <w:spacing w:line="188" w:lineRule="exact"/>
      <w:ind w:firstLine="170"/>
      <w:textAlignment w:val="baseline"/>
    </w:pPr>
    <w:rPr>
      <w:rFonts w:ascii="Times New Roman" w:hAnsi="Times New Roman"/>
      <w:sz w:val="17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NormalnumberedChar">
    <w:name w:val="Normal numbered Char"/>
    <w:basedOn w:val="Norml"/>
    <w:pPr>
      <w:overflowPunct w:val="0"/>
      <w:autoSpaceDE w:val="0"/>
      <w:autoSpaceDN w:val="0"/>
      <w:adjustRightInd w:val="0"/>
      <w:spacing w:line="188" w:lineRule="exact"/>
      <w:ind w:left="1134" w:hanging="283"/>
      <w:textAlignment w:val="baseline"/>
    </w:pPr>
    <w:rPr>
      <w:rFonts w:ascii="Times New Roman" w:hAnsi="Times New Roman"/>
      <w:sz w:val="17"/>
    </w:rPr>
  </w:style>
  <w:style w:type="paragraph" w:customStyle="1" w:styleId="szoveg">
    <w:name w:val="szoveg"/>
    <w:basedOn w:val="Norml"/>
    <w:rsid w:val="00AD2932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llb">
    <w:name w:val="footer"/>
    <w:basedOn w:val="Norml"/>
    <w:rsid w:val="0062287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2136C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44A0D"/>
    <w:rPr>
      <w:sz w:val="20"/>
    </w:rPr>
  </w:style>
  <w:style w:type="character" w:customStyle="1" w:styleId="LbjegyzetszvegChar">
    <w:name w:val="Lábjegyzetszöveg Char"/>
    <w:link w:val="Lbjegyzetszveg"/>
    <w:rsid w:val="00244A0D"/>
    <w:rPr>
      <w:rFonts w:ascii="Palatino Linotype" w:hAnsi="Palatino Linotype"/>
    </w:rPr>
  </w:style>
  <w:style w:type="character" w:styleId="Lbjegyzet-hivatkozs">
    <w:name w:val="footnote reference"/>
    <w:rsid w:val="00244A0D"/>
    <w:rPr>
      <w:vertAlign w:val="superscript"/>
    </w:rPr>
  </w:style>
  <w:style w:type="paragraph" w:styleId="Buborkszveg">
    <w:name w:val="Balloon Text"/>
    <w:basedOn w:val="Norml"/>
    <w:link w:val="BuborkszvegChar"/>
    <w:rsid w:val="006B7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B76AA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1A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22BF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1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4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216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lvi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rczi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@barczi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0FA8-197C-41D0-B738-B75EBA22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787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2014. évi felvételi tájékoztató_BA</vt:lpstr>
    </vt:vector>
  </TitlesOfParts>
  <Company>ELTE BGGYK</Company>
  <LinksUpToDate>false</LinksUpToDate>
  <CharactersWithSpaces>6237</CharactersWithSpaces>
  <SharedDoc>false</SharedDoc>
  <HLinks>
    <vt:vector size="18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http://www.barczi.hu/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mailto:to@barczi.elte.hu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 évi felvételi tájékoztató_BA</dc:title>
  <dc:creator>Komáromi Hajnalka</dc:creator>
  <cp:lastModifiedBy>Hajnalka</cp:lastModifiedBy>
  <cp:revision>3</cp:revision>
  <cp:lastPrinted>2015-12-18T07:31:00Z</cp:lastPrinted>
  <dcterms:created xsi:type="dcterms:W3CDTF">2017-01-02T09:08:00Z</dcterms:created>
  <dcterms:modified xsi:type="dcterms:W3CDTF">2017-01-02T09:22:00Z</dcterms:modified>
</cp:coreProperties>
</file>